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type="auto" w:w="0"/>
        <w:jc w:val="center"/>
        <w:tblLayout w:type="fixed"/>
        <w:tblLook w:firstColumn="1" w:firstRow="1" w:lastColumn="0" w:lastRow="0" w:noHBand="0" w:noVBand="1" w:val="04A0"/>
        <w:tblBorders>
          <w:top w:val="nil"/>
          <w:left w:val="nil"/>
          <w:bottom w:val="nil"/>
          <w:right w:val="nil"/>
          <w:insideH w:val="nil"/>
          <w:insideV w:val="nil"/>
        </w:tblBorders>
      </w:tblPr>
      <w:tblGrid>
        <w:gridCol w:w="979"/>
        <w:gridCol w:w="5357"/>
        <w:gridCol w:w="3600"/>
      </w:tblGrid>
      <w:tr>
        <w:tc>
          <w:tcPr>
            <w:tcW w:type="dxa" w:w="979"/>
            <w:tcMar>
              <w:top w:w="0" w:type="dxa"/>
              <w:start w:w="0" w:type="dxa"/>
              <w:bottom w:w="0" w:type="dxa"/>
              <w:end w:w="60" w:type="dxa"/>
            </w:tcMar>
            <w:vAlign w:val="center"/>
          </w:tcPr>
          <w:p>
            <w:pPr>
              <w:spacing w:after="0"/>
              <w:jc w:val="center"/>
            </w:pPr>
            <w:r>
              <w:drawing>
                <wp:inline xmlns:a="http://schemas.openxmlformats.org/drawingml/2006/main" xmlns:pic="http://schemas.openxmlformats.org/drawingml/2006/picture">
                  <wp:extent cx="475488" cy="475488"/>
                  <wp:docPr id="1" name="Picture 1"/>
                  <wp:cNvGraphicFramePr>
                    <a:graphicFrameLocks noChangeAspect="1"/>
                  </wp:cNvGraphicFramePr>
                  <a:graphic>
                    <a:graphicData uri="http://schemas.openxmlformats.org/drawingml/2006/picture">
                      <pic:pic>
                        <pic:nvPicPr>
                          <pic:cNvPr id="0" name="brand-mark.png"/>
                          <pic:cNvPicPr/>
                        </pic:nvPicPr>
                        <pic:blipFill>
                          <a:blip r:embed="rId9"/>
                          <a:stretch>
                            <a:fillRect/>
                          </a:stretch>
                        </pic:blipFill>
                        <pic:spPr>
                          <a:xfrm>
                            <a:off x="0" y="0"/>
                            <a:ext cx="475488" cy="475488"/>
                          </a:xfrm>
                          <a:prstGeom prst="rect"/>
                        </pic:spPr>
                      </pic:pic>
                    </a:graphicData>
                  </a:graphic>
                </wp:inline>
              </w:drawing>
            </w:r>
          </w:p>
        </w:tc>
        <w:tc>
          <w:tcPr>
            <w:tcW w:type="dxa" w:w="5357"/>
            <w:tcMar>
              <w:top w:w="0" w:type="dxa"/>
              <w:start w:w="20" w:type="dxa"/>
              <w:bottom w:w="0" w:type="dxa"/>
              <w:end w:w="60" w:type="dxa"/>
            </w:tcMar>
            <w:vAlign w:val="center"/>
          </w:tcPr>
          <w:p>
            <w:pPr>
              <w:spacing w:before="0" w:after="0" w:line="360" w:lineRule="exact"/>
            </w:pPr>
            <w:r>
              <w:rPr>
                <w:rFonts w:ascii="Arial" w:hAnsi="Arial"/>
                <w:b/>
                <w:color w:val="173C49"/>
                <w:sz w:val="34"/>
              </w:rPr>
              <w:t>MedikCase</w:t>
            </w:r>
          </w:p>
          <w:p>
            <w:pPr>
              <w:spacing w:before="0" w:after="0" w:line="180" w:lineRule="exact"/>
            </w:pPr>
            <w:r>
              <w:rPr>
                <w:rFonts w:ascii="Arial" w:hAnsi="Arial"/>
                <w:b w:val="0"/>
                <w:color w:val="5B7180"/>
                <w:sz w:val="15"/>
              </w:rPr>
              <w:t>Система самостоятельной подготовки к аккредитации</w:t>
            </w:r>
          </w:p>
        </w:tc>
        <w:tc>
          <w:tcPr>
            <w:tcW w:type="dxa" w:w="3600"/>
            <w:vAlign w:val="center"/>
            <w:shd w:fill="FFF8F0"/>
          </w:tcPr>
          <w:p>
            <w:pPr>
              <w:spacing w:after="0"/>
              <w:jc w:val="center"/>
            </w:pPr>
            <w:r>
              <w:rPr>
                <w:rFonts w:ascii="Arial" w:hAnsi="Arial"/>
                <w:b/>
                <w:color w:val="A84F27"/>
                <w:sz w:val="15"/>
              </w:rPr>
              <w:t>ТОЛЬКО ДЛЯ ЛИЧНОГО</w:t>
              <w:br/>
              <w:t>ИСПОЛЬЗОВАНИЯ</w:t>
            </w:r>
          </w:p>
        </w:tc>
      </w:tr>
    </w:tbl>
    <w:p>
      <w:pPr>
        <w:spacing w:after="0"/>
      </w:pPr>
    </w:p>
    <w:tbl>
      <w:tblPr>
        <w:tblW w:type="auto" w:w="0"/>
        <w:jc w:val="center"/>
        <w:tblLook w:firstColumn="1" w:firstRow="1" w:lastColumn="0" w:lastRow="0" w:noHBand="0" w:noVBand="1" w:val="04A0"/>
      </w:tblPr>
      <w:tblGrid>
        <w:gridCol w:w="10120"/>
      </w:tblGrid>
      <w:tr>
        <w:tc>
          <w:tcPr>
            <w:tcW w:type="dxa" w:w="10120"/>
            <w:shd w:fill="173C49"/>
            <w:tcMar>
              <w:top w:w="180" w:type="dxa"/>
              <w:start w:w="260" w:type="dxa"/>
              <w:bottom w:w="170" w:type="dxa"/>
              <w:end w:w="260" w:type="dxa"/>
            </w:tcMar>
          </w:tcPr>
          <w:p>
            <w:pPr>
              <w:spacing w:after="20"/>
            </w:pPr>
            <w:r>
              <w:rPr>
                <w:rFonts w:ascii="Arial" w:hAnsi="Arial"/>
                <w:b/>
                <w:color w:val="FFFFFF"/>
                <w:sz w:val="36"/>
              </w:rPr>
              <w:t>Ортодонтия</w:t>
            </w:r>
          </w:p>
          <w:p>
            <w:pPr>
              <w:spacing w:after="0"/>
            </w:pPr>
            <w:r>
              <w:rPr>
                <w:rFonts w:ascii="Arial" w:hAnsi="Arial"/>
                <w:b/>
                <w:color w:val="F7F2E9"/>
                <w:sz w:val="14"/>
              </w:rPr>
              <w:t>Высшее образование   ·   DOCX · PDF   ·   Задач: 2   ·   Вопросов: 24</w:t>
            </w:r>
          </w:p>
        </w:tc>
      </w:tr>
    </w:tbl>
    <w:p>
      <w:pPr>
        <w:spacing w:before="40" w:after="80"/>
        <w:jc w:val="right"/>
      </w:pPr>
      <w:r>
        <w:rPr>
          <w:rFonts w:ascii="Arial" w:hAnsi="Arial"/>
          <w:b w:val="0"/>
          <w:color w:val="5B7180"/>
          <w:sz w:val="13"/>
        </w:rPr>
        <w:t>Сформировано: 25.07.2026, 04:27 МСК · База обновлена: 25.07.2026, 04:18 МСК</w:t>
      </w:r>
    </w:p>
    <w:p>
      <w:pPr>
        <w:spacing w:before="80" w:after="60"/>
      </w:pPr>
      <w:r>
        <w:rPr>
          <w:rFonts w:ascii="Arial" w:hAnsi="Arial"/>
          <w:b/>
          <w:color w:val="D98152"/>
          <w:sz w:val="18"/>
        </w:rPr>
        <w:t xml:space="preserve">—  </w:t>
      </w:r>
      <w:r>
        <w:rPr>
          <w:rFonts w:ascii="Arial" w:hAnsi="Arial"/>
          <w:b/>
          <w:color w:val="173C49"/>
          <w:sz w:val="18"/>
        </w:rPr>
        <w:t>ВАЖНАЯ ИНФОРМАЦИЯ ПЕРЕД НАЧАЛОМ</w:t>
      </w:r>
    </w:p>
    <w:tbl>
      <w:tblPr>
        <w:tblW w:type="auto" w:w="0"/>
        <w:jc w:val="center"/>
        <w:tblLayout w:type="fixed"/>
        <w:tblLook w:firstColumn="1" w:firstRow="1" w:lastColumn="0" w:lastRow="0" w:noHBand="0" w:noVBand="1" w:val="04A0"/>
      </w:tblPr>
      <w:tblGrid>
        <w:gridCol w:w="4968"/>
        <w:gridCol w:w="4968"/>
      </w:tblGrid>
      <w:tr>
        <w:tc>
          <w:tcPr>
            <w:tcW w:type="dxa" w:w="4968"/>
            <w:shd w:fill="FFFFFF"/>
            <w:tcBorders>
              <w:top w:val="single" w:sz="5" w:color="D9E2E4"/>
              <w:start w:val="single" w:sz="5" w:color="D9E2E4"/>
              <w:bottom w:val="single" w:sz="5" w:color="D9E2E4"/>
              <w:end w:val="single" w:sz="5" w:color="D9E2E4"/>
              <w:insideH w:val="single" w:sz="5" w:color="D9E2E4"/>
              <w:insideV w:val="single" w:sz="5" w:color="D9E2E4"/>
            </w:tcBorders>
            <w:tcMar>
              <w:top w:w="95" w:type="dxa"/>
              <w:start w:w="130" w:type="dxa"/>
              <w:bottom w:w="90" w:type="dxa"/>
              <w:end w:w="130" w:type="dxa"/>
            </w:tcMar>
          </w:tcPr>
          <w:p>
            <w:pPr>
              <w:spacing w:after="40"/>
            </w:pPr>
            <w:r>
              <w:rPr>
                <w:rFonts w:ascii="Arial" w:hAnsi="Arial"/>
                <w:b/>
                <w:color w:val="D98152"/>
                <w:sz w:val="16"/>
              </w:rPr>
              <w:t xml:space="preserve">1  </w:t>
            </w:r>
            <w:r>
              <w:rPr>
                <w:rFonts w:ascii="Arial" w:hAnsi="Arial"/>
                <w:b/>
                <w:color w:val="173C49"/>
                <w:sz w:val="15"/>
              </w:rPr>
              <w:t>Материалы предназначены для одного покупателя</w:t>
            </w:r>
          </w:p>
          <w:p>
            <w:pPr>
              <w:spacing w:after="0"/>
            </w:pPr>
            <w:r>
              <w:rPr>
                <w:rFonts w:ascii="Arial" w:hAnsi="Arial"/>
                <w:b w:val="0"/>
                <w:color w:val="5B7180"/>
                <w:sz w:val="13"/>
              </w:rPr>
              <w:t>Используйте файлы только для личной подготовки. Не передавайте их третьим лицам, не публикуйте, не размещайте в открытом доступе и не перепродавайте полностью или частично.</w:t>
            </w:r>
          </w:p>
        </w:tc>
        <w:tc>
          <w:tcPr>
            <w:tcW w:type="dxa" w:w="4968"/>
            <w:shd w:fill="FFFFFF"/>
            <w:tcBorders>
              <w:top w:val="single" w:sz="5" w:color="D9E2E4"/>
              <w:start w:val="single" w:sz="5" w:color="D9E2E4"/>
              <w:bottom w:val="single" w:sz="5" w:color="D9E2E4"/>
              <w:end w:val="single" w:sz="5" w:color="D9E2E4"/>
              <w:insideH w:val="single" w:sz="5" w:color="D9E2E4"/>
              <w:insideV w:val="single" w:sz="5" w:color="D9E2E4"/>
            </w:tcBorders>
            <w:tcMar>
              <w:top w:w="95" w:type="dxa"/>
              <w:start w:w="130" w:type="dxa"/>
              <w:bottom w:w="90" w:type="dxa"/>
              <w:end w:w="130" w:type="dxa"/>
            </w:tcMar>
          </w:tcPr>
          <w:p>
            <w:pPr>
              <w:spacing w:after="40"/>
            </w:pPr>
            <w:r>
              <w:rPr>
                <w:rFonts w:ascii="Arial" w:hAnsi="Arial"/>
                <w:b/>
                <w:color w:val="D98152"/>
                <w:sz w:val="16"/>
              </w:rPr>
              <w:t xml:space="preserve">2  </w:t>
            </w:r>
            <w:r>
              <w:rPr>
                <w:rFonts w:ascii="Arial" w:hAnsi="Arial"/>
                <w:b/>
                <w:color w:val="173C49"/>
                <w:sz w:val="15"/>
              </w:rPr>
              <w:t>Источник материалов — ФМЗА</w:t>
            </w:r>
          </w:p>
          <w:p>
            <w:pPr>
              <w:spacing w:after="0"/>
            </w:pPr>
            <w:r>
              <w:rPr>
                <w:rFonts w:ascii="Arial" w:hAnsi="Arial"/>
                <w:b w:val="0"/>
                <w:color w:val="5B7180"/>
                <w:sz w:val="13"/>
              </w:rPr>
              <w:t>Вопросы и ситуационные задачи получены только из опубликованных материалов Методического центра аккредитации специалистов.</w:t>
            </w:r>
            <w:r>
              <w:br/>
            </w:r>
            <w:hyperlink r:id="rId10">
              <w:r>
                <w:rPr>
                  <w:rFonts w:ascii="Arial" w:hAnsi="Arial"/>
                  <w:color w:val="A84F27"/>
                  <w:sz w:val="13"/>
                  <w:b/>
                  <w:u w:val="none"/>
                </w:rPr>
                <w:t>Официальный сайт fmza.ru  ›</w:t>
              </w:r>
            </w:hyperlink>
          </w:p>
        </w:tc>
      </w:tr>
      <w:tr>
        <w:tc>
          <w:tcPr>
            <w:tcW w:type="dxa" w:w="4968"/>
            <w:shd w:fill="FFFFFF"/>
            <w:tcBorders>
              <w:top w:val="single" w:sz="5" w:color="D9E2E4"/>
              <w:start w:val="single" w:sz="5" w:color="D9E2E4"/>
              <w:bottom w:val="single" w:sz="5" w:color="D9E2E4"/>
              <w:end w:val="single" w:sz="5" w:color="D9E2E4"/>
              <w:insideH w:val="single" w:sz="5" w:color="D9E2E4"/>
              <w:insideV w:val="single" w:sz="5" w:color="D9E2E4"/>
            </w:tcBorders>
            <w:tcMar>
              <w:top w:w="95" w:type="dxa"/>
              <w:start w:w="130" w:type="dxa"/>
              <w:bottom w:w="90" w:type="dxa"/>
              <w:end w:w="130" w:type="dxa"/>
            </w:tcMar>
          </w:tcPr>
          <w:p>
            <w:pPr>
              <w:spacing w:after="40"/>
            </w:pPr>
            <w:r>
              <w:rPr>
                <w:rFonts w:ascii="Arial" w:hAnsi="Arial"/>
                <w:b/>
                <w:color w:val="D98152"/>
                <w:sz w:val="16"/>
              </w:rPr>
              <w:t xml:space="preserve">3  </w:t>
            </w:r>
            <w:r>
              <w:rPr>
                <w:rFonts w:ascii="Arial" w:hAnsi="Arial"/>
                <w:b/>
                <w:color w:val="173C49"/>
                <w:sz w:val="15"/>
              </w:rPr>
              <w:t>Ответы можно проверить самостоятельно</w:t>
            </w:r>
          </w:p>
          <w:p>
            <w:pPr>
              <w:spacing w:after="0"/>
            </w:pPr>
            <w:r>
              <w:rPr>
                <w:rFonts w:ascii="Arial" w:hAnsi="Arial"/>
                <w:b w:val="0"/>
                <w:color w:val="5B7180"/>
                <w:sz w:val="13"/>
              </w:rPr>
              <w:t>Используйте комплект при прохождении репетиционного экзамена и убедитесь, что выбранные ответы совпадают с результатом официальной системы.</w:t>
            </w:r>
            <w:r>
              <w:br/>
            </w:r>
            <w:hyperlink r:id="rId11">
              <w:r>
                <w:rPr>
                  <w:rFonts w:ascii="Arial" w:hAnsi="Arial"/>
                  <w:color w:val="A84F27"/>
                  <w:sz w:val="13"/>
                  <w:b/>
                  <w:u w:val="none"/>
                </w:rPr>
                <w:t>Открыть репетиционный экзамен  ›</w:t>
              </w:r>
            </w:hyperlink>
          </w:p>
        </w:tc>
        <w:tc>
          <w:tcPr>
            <w:tcW w:type="dxa" w:w="4968"/>
            <w:shd w:fill="FFFFFF"/>
            <w:tcBorders>
              <w:top w:val="single" w:sz="5" w:color="D9E2E4"/>
              <w:start w:val="single" w:sz="5" w:color="D9E2E4"/>
              <w:bottom w:val="single" w:sz="5" w:color="D9E2E4"/>
              <w:end w:val="single" w:sz="5" w:color="D9E2E4"/>
              <w:insideH w:val="single" w:sz="5" w:color="D9E2E4"/>
              <w:insideV w:val="single" w:sz="5" w:color="D9E2E4"/>
            </w:tcBorders>
            <w:tcMar>
              <w:top w:w="95" w:type="dxa"/>
              <w:start w:w="130" w:type="dxa"/>
              <w:bottom w:w="90" w:type="dxa"/>
              <w:end w:w="130" w:type="dxa"/>
            </w:tcMar>
          </w:tcPr>
          <w:p>
            <w:pPr>
              <w:spacing w:after="40"/>
            </w:pPr>
            <w:r>
              <w:rPr>
                <w:rFonts w:ascii="Arial" w:hAnsi="Arial"/>
                <w:b/>
                <w:color w:val="D98152"/>
                <w:sz w:val="16"/>
              </w:rPr>
              <w:t xml:space="preserve">4  </w:t>
            </w:r>
            <w:r>
              <w:rPr>
                <w:rFonts w:ascii="Arial" w:hAnsi="Arial"/>
                <w:b/>
                <w:color w:val="173C49"/>
                <w:sz w:val="15"/>
              </w:rPr>
              <w:t>Состав материалов может обновляться</w:t>
            </w:r>
          </w:p>
          <w:p>
            <w:pPr>
              <w:spacing w:after="0"/>
            </w:pPr>
            <w:r>
              <w:rPr>
                <w:rFonts w:ascii="Arial" w:hAnsi="Arial"/>
                <w:b w:val="0"/>
                <w:color w:val="5B7180"/>
                <w:sz w:val="13"/>
              </w:rPr>
              <w:t>ФМЗА может изменять формулировки, порядок и состав заданий. Перед подготовкой используйте актуальную версию комплекта и сверяйтесь с официальным источником.</w:t>
            </w:r>
          </w:p>
        </w:tc>
      </w:tr>
    </w:tbl>
    <w:tbl>
      <w:tblPr>
        <w:tblW w:type="auto" w:w="0"/>
        <w:tblLook w:firstColumn="1" w:firstRow="1" w:lastColumn="0" w:lastRow="0" w:noHBand="0" w:noVBand="1" w:val="04A0"/>
      </w:tblPr>
      <w:tblGrid>
        <w:gridCol w:w="10120"/>
      </w:tblGrid>
      <w:tr>
        <w:tc>
          <w:tcPr>
            <w:tcW w:type="dxa" w:w="10120"/>
            <w:shd w:fill="FFF1E8"/>
            <w:tcMar>
              <w:top w:w="80" w:type="dxa"/>
              <w:start w:w="150" w:type="dxa"/>
              <w:bottom w:w="80" w:type="dxa"/>
              <w:end w:w="150" w:type="dxa"/>
            </w:tcMar>
          </w:tcPr>
          <w:p>
            <w:pPr>
              <w:spacing w:after="0"/>
            </w:pPr>
            <w:r>
              <w:rPr>
                <w:rFonts w:ascii="Arial" w:hAnsi="Arial"/>
                <w:b/>
                <w:color w:val="7B513F"/>
                <w:sz w:val="13"/>
              </w:rPr>
              <w:t xml:space="preserve">Важно: </w:t>
            </w:r>
            <w:r>
              <w:rPr>
                <w:rFonts w:ascii="Arial" w:hAnsi="Arial"/>
                <w:b w:val="0"/>
                <w:color w:val="7B513F"/>
                <w:sz w:val="13"/>
              </w:rPr>
              <w:t>MedikCase систематизирует материалы ФМЗА для самостоятельной подготовки, не изменяя смысл вопросов и ответов. Актуальность комплекта можно проверить в официальном репетиционном экзамене.</w:t>
            </w:r>
          </w:p>
        </w:tc>
      </w:tr>
    </w:tbl>
    <w:p>
      <w:pPr>
        <w:spacing w:after="40"/>
      </w:pPr>
    </w:p>
    <w:tbl>
      <w:tblPr>
        <w:tblW w:type="auto" w:w="0"/>
        <w:jc w:val="center"/>
        <w:tblLayout w:type="fixed"/>
        <w:tblLook w:firstColumn="1" w:firstRow="1" w:lastColumn="0" w:lastRow="0" w:noHBand="0" w:noVBand="1" w:val="04A0"/>
      </w:tblPr>
      <w:tblGrid>
        <w:gridCol w:w="6408"/>
        <w:gridCol w:w="3528"/>
      </w:tblGrid>
      <w:tr>
        <w:tc>
          <w:tcPr>
            <w:tcW w:type="dxa" w:w="6408"/>
            <w:shd w:fill="173C49"/>
            <w:tcMar>
              <w:top w:w="120" w:type="dxa"/>
              <w:start w:w="180" w:type="dxa"/>
              <w:bottom w:w="100" w:type="dxa"/>
              <w:end w:w="180" w:type="dxa"/>
            </w:tcMar>
          </w:tcPr>
          <w:p>
            <w:pPr>
              <w:spacing w:after="40"/>
            </w:pPr>
            <w:r>
              <w:rPr>
                <w:rFonts w:ascii="Arial" w:hAnsi="Arial"/>
                <w:b/>
                <w:color w:val="FFFFFF"/>
                <w:sz w:val="18"/>
              </w:rPr>
              <w:t>Сайт, обновления и поддержка</w:t>
            </w:r>
          </w:p>
          <w:p>
            <w:pPr>
              <w:spacing w:after="0"/>
            </w:pPr>
            <w:r>
              <w:rPr>
                <w:rFonts w:ascii="Arial" w:hAnsi="Arial"/>
                <w:b/>
                <w:color w:val="E7A57E"/>
                <w:sz w:val="16"/>
              </w:rPr>
              <w:t xml:space="preserve">•  </w:t>
            </w:r>
            <w:hyperlink r:id="rId12">
              <w:r>
                <w:rPr>
                  <w:rFonts w:ascii="Arial" w:hAnsi="Arial"/>
                  <w:color w:val="F7F2E9"/>
                  <w:sz w:val="14"/>
                  <w:u w:val="none"/>
                </w:rPr>
                <w:t>medikcase.ru</w:t>
              </w:r>
            </w:hyperlink>
          </w:p>
          <w:p>
            <w:pPr>
              <w:spacing w:after="0"/>
            </w:pPr>
            <w:r>
              <w:rPr>
                <w:rFonts w:ascii="Arial" w:hAnsi="Arial"/>
                <w:b/>
                <w:color w:val="E7A57E"/>
                <w:sz w:val="16"/>
              </w:rPr>
              <w:t xml:space="preserve">•  </w:t>
            </w:r>
            <w:hyperlink r:id="rId13">
              <w:r>
                <w:rPr>
                  <w:rFonts w:ascii="Arial" w:hAnsi="Arial"/>
                  <w:color w:val="F7F2E9"/>
                  <w:sz w:val="14"/>
                  <w:u w:val="none"/>
                </w:rPr>
                <w:t>Telegram: @medikcase</w:t>
              </w:r>
            </w:hyperlink>
          </w:p>
          <w:p>
            <w:pPr>
              <w:spacing w:after="0"/>
            </w:pPr>
            <w:r>
              <w:rPr>
                <w:rFonts w:ascii="Arial" w:hAnsi="Arial"/>
                <w:b/>
                <w:color w:val="E7A57E"/>
                <w:sz w:val="16"/>
              </w:rPr>
              <w:t xml:space="preserve">•  </w:t>
            </w:r>
            <w:hyperlink r:id="rId14">
              <w:r>
                <w:rPr>
                  <w:rFonts w:ascii="Arial" w:hAnsi="Arial"/>
                  <w:color w:val="F7F2E9"/>
                  <w:sz w:val="14"/>
                  <w:u w:val="none"/>
                </w:rPr>
                <w:t>support@medikcase.ru</w:t>
              </w:r>
            </w:hyperlink>
          </w:p>
        </w:tc>
        <w:tc>
          <w:tcPr>
            <w:tcW w:type="dxa" w:w="3528"/>
            <w:shd w:fill="173C49"/>
            <w:tcMar>
              <w:top w:w="100" w:type="dxa"/>
              <w:start w:w="60" w:type="dxa"/>
              <w:bottom w:w="80" w:type="dxa"/>
              <w:end w:w="220" w:type="dxa"/>
            </w:tcMar>
          </w:tcPr>
          <w:p>
            <w:pPr>
              <w:spacing w:before="0" w:after="0" w:line="20" w:lineRule="exact"/>
            </w:pPr>
          </w:p>
          <w:tbl>
            <w:tblPr>
              <w:tblW w:type="auto" w:w="0"/>
              <w:jc w:val="left"/>
              <w:tblLayout w:type="fixed"/>
              <w:tblLook w:firstColumn="1" w:firstRow="1" w:lastColumn="0" w:lastRow="0" w:noHBand="0" w:noVBand="1" w:val="04A0"/>
              <w:tblBorders>
                <w:top w:val="nil"/>
                <w:left w:val="nil"/>
                <w:bottom w:val="nil"/>
                <w:right w:val="nil"/>
                <w:insideH w:val="nil"/>
                <w:insideV w:val="nil"/>
              </w:tblBorders>
            </w:tblPr>
            <w:tblGrid>
              <w:gridCol w:w="1181"/>
              <w:gridCol w:w="1181"/>
            </w:tblGrid>
            <w:tr>
              <w:tc>
                <w:tcPr>
                  <w:tcW w:type="dxa" w:w="1181"/>
                  <w:vAlign w:val="center"/>
                  <w:shd w:fill="173C49"/>
                  <w:tcMar>
                    <w:top w:w="0" w:type="dxa"/>
                    <w:start w:w="20" w:type="dxa"/>
                    <w:bottom w:w="0" w:type="dxa"/>
                    <w:end w:w="20" w:type="dxa"/>
                  </w:tcMar>
                </w:tcPr>
                <w:p>
                  <w:pPr>
                    <w:spacing w:after="0"/>
                    <w:jc w:val="center"/>
                  </w:pPr>
                  <w:r>
                    <w:drawing>
                      <wp:inline xmlns:a="http://schemas.openxmlformats.org/drawingml/2006/main" xmlns:pic="http://schemas.openxmlformats.org/drawingml/2006/picture">
                        <wp:extent cx="530352" cy="530352"/>
                        <wp:docPr id="2" name="Picture 2"/>
                        <wp:cNvGraphicFramePr>
                          <a:graphicFrameLocks noChangeAspect="1"/>
                        </wp:cNvGraphicFramePr>
                        <a:graphic>
                          <a:graphicData uri="http://schemas.openxmlformats.org/drawingml/2006/picture">
                            <pic:pic>
                              <pic:nvPicPr>
                                <pic:cNvPr id="0" name="site-qr.png"/>
                                <pic:cNvPicPr/>
                              </pic:nvPicPr>
                              <pic:blipFill>
                                <a:blip r:embed="rId15"/>
                                <a:stretch>
                                  <a:fillRect/>
                                </a:stretch>
                              </pic:blipFill>
                              <pic:spPr>
                                <a:xfrm>
                                  <a:off x="0" y="0"/>
                                  <a:ext cx="530352" cy="530352"/>
                                </a:xfrm>
                                <a:prstGeom prst="rect"/>
                              </pic:spPr>
                            </pic:pic>
                          </a:graphicData>
                        </a:graphic>
                      </wp:inline>
                    </w:drawing>
                  </w:r>
                </w:p>
                <w:p>
                  <w:pPr>
                    <w:spacing w:after="0"/>
                    <w:jc w:val="center"/>
                  </w:pPr>
                  <w:r>
                    <w:rPr>
                      <w:rFonts w:ascii="Arial" w:hAnsi="Arial"/>
                      <w:b w:val="0"/>
                      <w:color w:val="FFFFFF"/>
                      <w:sz w:val="11"/>
                    </w:rPr>
                    <w:t>Сайт</w:t>
                  </w:r>
                </w:p>
              </w:tc>
              <w:tc>
                <w:tcPr>
                  <w:tcW w:type="dxa" w:w="1181"/>
                  <w:vAlign w:val="center"/>
                  <w:shd w:fill="173C49"/>
                  <w:tcMar>
                    <w:top w:w="0" w:type="dxa"/>
                    <w:start w:w="20" w:type="dxa"/>
                    <w:bottom w:w="0" w:type="dxa"/>
                    <w:end w:w="20" w:type="dxa"/>
                  </w:tcMar>
                </w:tcPr>
                <w:p>
                  <w:pPr>
                    <w:spacing w:after="0"/>
                    <w:jc w:val="center"/>
                  </w:pPr>
                  <w:r>
                    <w:drawing>
                      <wp:inline xmlns:a="http://schemas.openxmlformats.org/drawingml/2006/main" xmlns:pic="http://schemas.openxmlformats.org/drawingml/2006/picture">
                        <wp:extent cx="530352" cy="530352"/>
                        <wp:docPr id="3" name="Picture 3"/>
                        <wp:cNvGraphicFramePr>
                          <a:graphicFrameLocks noChangeAspect="1"/>
                        </wp:cNvGraphicFramePr>
                        <a:graphic>
                          <a:graphicData uri="http://schemas.openxmlformats.org/drawingml/2006/picture">
                            <pic:pic>
                              <pic:nvPicPr>
                                <pic:cNvPr id="0" name="telegram-qr.png"/>
                                <pic:cNvPicPr/>
                              </pic:nvPicPr>
                              <pic:blipFill>
                                <a:blip r:embed="rId16"/>
                                <a:stretch>
                                  <a:fillRect/>
                                </a:stretch>
                              </pic:blipFill>
                              <pic:spPr>
                                <a:xfrm>
                                  <a:off x="0" y="0"/>
                                  <a:ext cx="530352" cy="530352"/>
                                </a:xfrm>
                                <a:prstGeom prst="rect"/>
                              </pic:spPr>
                            </pic:pic>
                          </a:graphicData>
                        </a:graphic>
                      </wp:inline>
                    </w:drawing>
                  </w:r>
                </w:p>
                <w:p>
                  <w:pPr>
                    <w:spacing w:after="0"/>
                    <w:jc w:val="center"/>
                  </w:pPr>
                  <w:r>
                    <w:rPr>
                      <w:rFonts w:ascii="Arial" w:hAnsi="Arial"/>
                      <w:b w:val="0"/>
                      <w:color w:val="FFFFFF"/>
                      <w:sz w:val="11"/>
                    </w:rPr>
                    <w:t>Telegram</w:t>
                  </w:r>
                </w:p>
              </w:tc>
            </w:tr>
          </w:tbl>
          <w:p/>
        </w:tc>
      </w:tr>
    </w:tbl>
    <w:p>
      <w:r>
        <w:br w:type="page"/>
      </w:r>
    </w:p>
    <w:p>
      <w:pPr>
        <w:pStyle w:val="Heading1"/>
        <w:spacing w:after="160"/>
      </w:pPr>
      <w:r>
        <w:t>Содержание</w:t>
      </w:r>
    </w:p>
    <w:p>
      <w:pPr>
        <w:spacing w:after="80"/>
      </w:pPr>
      <w:hyperlink w:anchor="case_0001" w:history="1">
        <w:r>
          <w:rPr>
            <w:color w:val="164A57"/>
            <w:u w:val="single"/>
          </w:rPr>
          <w:t>Ситуационная задача 0001</w:t>
        </w:r>
      </w:hyperlink>
    </w:p>
    <w:p>
      <w:pPr>
        <w:spacing w:after="80"/>
      </w:pPr>
      <w:hyperlink w:anchor="case_0002" w:history="1">
        <w:r>
          <w:rPr>
            <w:color w:val="164A57"/>
            <w:u w:val="single"/>
          </w:rPr>
          <w:t>Ситуационная задача 0002</w:t>
        </w:r>
      </w:hyperlink>
    </w:p>
    <w:p>
      <w:r>
        <w:br w:type="page"/>
      </w:r>
    </w:p>
    <w:p>
      <w:pPr>
        <w:pStyle w:val="Heading1"/>
      </w:pPr>
      <w:bookmarkStart w:id="1001" w:name="case_0001"/>
      <w:r>
        <w:t>Ситуационная задача 0001</w:t>
      </w:r>
      <w:bookmarkEnd w:id="1001"/>
    </w:p>
    <w:p>
      <w:r>
        <w:rPr>
          <w:b/>
        </w:rPr>
        <w:t xml:space="preserve">Образование: </w:t>
      </w:r>
      <w:r>
        <w:t>Высшее образование</w:t>
      </w:r>
      <w:r>
        <w:rPr>
          <w:b/>
        </w:rPr>
        <w:t xml:space="preserve"> | Специальность: </w:t>
      </w:r>
      <w:r>
        <w:t>Ортодонтия</w:t>
      </w:r>
    </w:p>
    <w:p>
      <w:pPr>
        <w:pStyle w:val="Heading2"/>
      </w:pPr>
      <w:r>
        <w:t>1. УСЛОВИЕ СИТУАЦИОННОЙ ЗАДАЧИ</w:t>
      </w:r>
    </w:p>
    <w:p>
      <w:pPr>
        <w:pStyle w:val="Heading3"/>
      </w:pPr>
      <w:r>
        <w:t>1.1. Ситуация</w:t>
      </w:r>
    </w:p>
    <w:p>
      <w:pPr>
        <w:spacing w:after="58"/>
      </w:pPr>
      <w:r>
        <w:rPr>
          <w:b w:val="0"/>
          <w:i w:val="0"/>
        </w:rPr>
        <w:t>На консультации у врача-ортодонта пациент 7 лет с родителями. К врачу-ортодонту обратились впервые.</w:t>
      </w:r>
    </w:p>
    <w:p>
      <w:pPr>
        <w:pStyle w:val="Heading3"/>
      </w:pPr>
      <w:r>
        <w:t>1.2. Жалобы</w:t>
      </w:r>
    </w:p>
    <w:p>
      <w:pPr>
        <w:spacing w:after="58"/>
      </w:pPr>
      <w:r>
        <w:rPr>
          <w:b w:val="0"/>
          <w:i w:val="0"/>
        </w:rPr>
        <w:t>На неправильное положение верхнего резца слева</w:t>
      </w:r>
    </w:p>
    <w:p>
      <w:pPr>
        <w:pStyle w:val="Heading3"/>
      </w:pPr>
      <w:r>
        <w:t>1.3. Анамнез заболевания</w:t>
      </w:r>
    </w:p>
    <w:p>
      <w:pPr>
        <w:spacing w:after="58"/>
      </w:pPr>
      <w:r>
        <w:rPr>
          <w:b w:val="0"/>
          <w:i w:val="0"/>
        </w:rPr>
        <w:t>Внешний осмотр: кожные покровы обычной окраски. Подчелюстные лимфатические узлы до 0,5 см, подвижны, безболезненны. Слизистая оболочка губ бледно-розовая.</w:t>
      </w:r>
    </w:p>
    <w:p>
      <w:pPr>
        <w:spacing w:after="58"/>
      </w:pPr>
      <w:r>
        <w:rPr>
          <w:b w:val="0"/>
          <w:i w:val="0"/>
        </w:rPr>
        <w:t>Лицо симметрично. Профиль лица умеренно выпуклый, положение подбородка правильное, трети лица пропорциональны, надподбородочная и носогубные складки выражены умеренно, губы смыкаются без напряжения.</w:t>
      </w:r>
    </w:p>
    <w:p>
      <w:pPr>
        <w:pStyle w:val="Heading3"/>
      </w:pPr>
      <w:r>
        <w:t>1.4. Анамнез жизни</w:t>
      </w:r>
    </w:p>
    <w:p>
      <w:pPr>
        <w:spacing w:after="58"/>
      </w:pPr>
      <w:r>
        <w:rPr>
          <w:b w:val="0"/>
          <w:i w:val="0"/>
        </w:rPr>
        <w:t>* Рожден в срок.</w:t>
      </w:r>
    </w:p>
    <w:p>
      <w:pPr>
        <w:spacing w:after="58"/>
      </w:pPr>
      <w:r>
        <w:rPr>
          <w:b w:val="0"/>
          <w:i w:val="0"/>
        </w:rPr>
        <w:t>* Вид вскармливания – естественное.</w:t>
      </w:r>
    </w:p>
    <w:p>
      <w:pPr>
        <w:spacing w:after="58"/>
      </w:pPr>
      <w:r>
        <w:rPr>
          <w:b w:val="0"/>
          <w:i w:val="0"/>
        </w:rPr>
        <w:t>* Рос и развивался в соответствии с возрастом.</w:t>
      </w:r>
    </w:p>
    <w:p>
      <w:pPr>
        <w:spacing w:after="58"/>
      </w:pPr>
      <w:r>
        <w:rPr>
          <w:b w:val="0"/>
          <w:i w:val="0"/>
        </w:rPr>
        <w:t>* Со слов родителей, ребенок спит с открытым ртом, состоит на учете у ЛОР-врача по поводу аденоидов I степени.</w:t>
      </w:r>
    </w:p>
    <w:p>
      <w:pPr>
        <w:spacing w:after="58"/>
      </w:pPr>
      <w:r>
        <w:rPr>
          <w:b w:val="0"/>
          <w:i w:val="0"/>
        </w:rPr>
        <w:t>* В раннем детстве частые отиты, из перенесенных заболеваний отмечают корь.</w:t>
      </w:r>
    </w:p>
    <w:p>
      <w:pPr>
        <w:spacing w:after="58"/>
      </w:pPr>
      <w:r>
        <w:rPr>
          <w:b w:val="0"/>
          <w:i w:val="0"/>
        </w:rPr>
        <w:t>* В возрасте 4 лет были удалены зубы 5.4, 6.4, в возрасте 6 лет - 7.4, 7.5 вследствие осложнений кариеса;</w:t>
      </w:r>
    </w:p>
    <w:p>
      <w:pPr>
        <w:spacing w:after="58"/>
      </w:pPr>
      <w:r>
        <w:rPr>
          <w:b w:val="0"/>
          <w:i w:val="0"/>
        </w:rPr>
        <w:t>* Ранее ортодонтическое лечение не проводилось.</w:t>
      </w:r>
    </w:p>
    <w:p>
      <w:pPr>
        <w:spacing w:after="58"/>
      </w:pPr>
      <w:r>
        <w:rPr>
          <w:b w:val="0"/>
          <w:i w:val="0"/>
        </w:rPr>
        <w:t>* Неровное положение зубов отмечается у мамы.</w:t>
      </w:r>
    </w:p>
    <w:p>
      <w:pPr>
        <w:pStyle w:val="Heading3"/>
      </w:pPr>
      <w:r>
        <w:t>1.5. Объективный статус</w:t>
      </w:r>
    </w:p>
    <w:p>
      <w:pPr>
        <w:spacing w:after="58"/>
      </w:pPr>
      <w:r>
        <w:rPr>
          <w:b w:val="0"/>
          <w:i w:val="0"/>
        </w:rPr>
        <w:t>*Осмотр полости рта:* соотношение моляров справа по II классу Энгля, слева по I классу Энгля, обратное перекрытие в области зуба 2.1, зубы 5.4, 6.4, 7.4, 7.5 отсутствуют, определяется дефицит места для прорезывания зубов 1.4, 2.4. Слизистая оболочка умеренно увлажнена слюной, блестящая, без видимых патологических изменений.</w:t>
      </w:r>
    </w:p>
    <w:p>
      <w:r>
        <w:drawing>
          <wp:inline xmlns:a="http://schemas.openxmlformats.org/drawingml/2006/main" xmlns:pic="http://schemas.openxmlformats.org/drawingml/2006/picture">
            <wp:extent cx="5303520" cy="2734068"/>
            <wp:docPr id="4" name="Picture 4"/>
            <wp:cNvGraphicFramePr>
              <a:graphicFrameLocks noChangeAspect="1"/>
            </wp:cNvGraphicFramePr>
            <a:graphic>
              <a:graphicData uri="http://schemas.openxmlformats.org/drawingml/2006/picture">
                <pic:pic>
                  <pic:nvPicPr>
                    <pic:cNvPr id="0" name="185e3d130dcfe9314de81c3744777fe2be5e73f0.jpg"/>
                    <pic:cNvPicPr/>
                  </pic:nvPicPr>
                  <pic:blipFill>
                    <a:blip r:embed="rId19"/>
                    <a:stretch>
                      <a:fillRect/>
                    </a:stretch>
                  </pic:blipFill>
                  <pic:spPr>
                    <a:xfrm>
                      <a:off x="0" y="0"/>
                      <a:ext cx="5303520" cy="2734068"/>
                    </a:xfrm>
                    <a:prstGeom prst="rect"/>
                  </pic:spPr>
                </pic:pic>
              </a:graphicData>
            </a:graphic>
          </wp:inline>
        </w:drawing>
      </w:r>
    </w:p>
    <w:p>
      <w:pPr>
        <w:jc w:val="center"/>
      </w:pPr>
      <w:r>
        <w:rPr>
          <w:i/>
        </w:rPr>
        <w:t>Объективный статус</w:t>
      </w:r>
    </w:p>
    <w:p>
      <w:pPr>
        <w:spacing w:after="58"/>
      </w:pPr>
      <w:r>
        <w:rPr>
          <w:b w:val="0"/>
          <w:i w:val="0"/>
        </w:rPr>
        <w:t>{nbsp}</w:t>
      </w:r>
    </w:p>
    <w:p>
      <w:r>
        <w:drawing>
          <wp:inline xmlns:a="http://schemas.openxmlformats.org/drawingml/2006/main" xmlns:pic="http://schemas.openxmlformats.org/drawingml/2006/picture">
            <wp:extent cx="5303520" cy="3217004"/>
            <wp:docPr id="5" name="Picture 5"/>
            <wp:cNvGraphicFramePr>
              <a:graphicFrameLocks noChangeAspect="1"/>
            </wp:cNvGraphicFramePr>
            <a:graphic>
              <a:graphicData uri="http://schemas.openxmlformats.org/drawingml/2006/picture">
                <pic:pic>
                  <pic:nvPicPr>
                    <pic:cNvPr id="0" name="edb952a216fd6e4614c72f9cf095eed804a7bfd8.jpg"/>
                    <pic:cNvPicPr/>
                  </pic:nvPicPr>
                  <pic:blipFill>
                    <a:blip r:embed="rId20"/>
                    <a:stretch>
                      <a:fillRect/>
                    </a:stretch>
                  </pic:blipFill>
                  <pic:spPr>
                    <a:xfrm>
                      <a:off x="0" y="0"/>
                      <a:ext cx="5303520" cy="3217004"/>
                    </a:xfrm>
                    <a:prstGeom prst="rect"/>
                  </pic:spPr>
                </pic:pic>
              </a:graphicData>
            </a:graphic>
          </wp:inline>
        </w:drawing>
      </w:r>
    </w:p>
    <w:p>
      <w:pPr>
        <w:jc w:val="center"/>
      </w:pPr>
      <w:r>
        <w:rPr>
          <w:i/>
        </w:rPr>
        <w:t>Объективный статус</w:t>
      </w:r>
    </w:p>
    <w:p>
      <w:pPr>
        <w:spacing w:after="58"/>
      </w:pPr>
      <w:r>
        <w:rPr>
          <w:b w:val="0"/>
          <w:i w:val="0"/>
        </w:rPr>
        <w:t>{nbsp}</w:t>
      </w:r>
    </w:p>
    <w:p>
      <w:r>
        <w:drawing>
          <wp:inline xmlns:a="http://schemas.openxmlformats.org/drawingml/2006/main" xmlns:pic="http://schemas.openxmlformats.org/drawingml/2006/picture">
            <wp:extent cx="5303520" cy="2903677"/>
            <wp:docPr id="6" name="Picture 6"/>
            <wp:cNvGraphicFramePr>
              <a:graphicFrameLocks noChangeAspect="1"/>
            </wp:cNvGraphicFramePr>
            <a:graphic>
              <a:graphicData uri="http://schemas.openxmlformats.org/drawingml/2006/picture">
                <pic:pic>
                  <pic:nvPicPr>
                    <pic:cNvPr id="0" name="e7d87f5ded87bc19da32cfdb57cdb06b4b656209.jpg"/>
                    <pic:cNvPicPr/>
                  </pic:nvPicPr>
                  <pic:blipFill>
                    <a:blip r:embed="rId21"/>
                    <a:stretch>
                      <a:fillRect/>
                    </a:stretch>
                  </pic:blipFill>
                  <pic:spPr>
                    <a:xfrm>
                      <a:off x="0" y="0"/>
                      <a:ext cx="5303520" cy="2903677"/>
                    </a:xfrm>
                    <a:prstGeom prst="rect"/>
                  </pic:spPr>
                </pic:pic>
              </a:graphicData>
            </a:graphic>
          </wp:inline>
        </w:drawing>
      </w:r>
    </w:p>
    <w:p>
      <w:pPr>
        <w:jc w:val="center"/>
      </w:pPr>
      <w:r>
        <w:rPr>
          <w:i/>
        </w:rPr>
        <w:t>Объективный статус</w:t>
      </w:r>
    </w:p>
    <w:p>
      <w:pPr>
        <w:pStyle w:val="Heading2"/>
      </w:pPr>
      <w:r>
        <w:t>1. План обследования</w:t>
      </w:r>
    </w:p>
    <w:p>
      <w:pPr>
        <w:pStyle w:val="Heading3"/>
        <w:keepNext/>
      </w:pPr>
      <w:r>
        <w:rPr>
          <w:b/>
          <w:color w:val="173C49"/>
        </w:rPr>
        <w:t>Вопрос 1.</w:t>
      </w:r>
    </w:p>
    <w:p>
      <w:pPr>
        <w:keepNext/>
      </w:pPr>
      <w:r>
        <w:rPr>
          <w:b w:val="0"/>
          <w:i w:val="0"/>
        </w:rPr>
        <w:t>С целью определения количества зачатков постоянных зубов пациенту необходимо провести</w:t>
      </w:r>
    </w:p>
    <w:p>
      <w:pPr>
        <w:tabs>
          <w:tab w:pos="490" w:val="left"/>
        </w:tabs>
        <w:spacing w:after="60"/>
        <w:ind w:left="490" w:hanging="490"/>
      </w:pPr>
      <w:r>
        <w:rPr>
          <w:b/>
        </w:rPr>
        <w:t>1.</w:t>
      </w:r>
      <w:r>
        <w:tab/>
      </w:r>
      <w:r>
        <w:rPr>
          <w:b w:val="0"/>
          <w:i w:val="0"/>
        </w:rPr>
        <w:t>телерентгенографию головы в прямой проекции</w:t>
      </w:r>
    </w:p>
    <w:p>
      <w:pPr>
        <w:tabs>
          <w:tab w:pos="490" w:val="left"/>
        </w:tabs>
        <w:spacing w:after="60"/>
        <w:ind w:left="490" w:hanging="490"/>
      </w:pPr>
      <w:r>
        <w:drawing>
          <wp:inline xmlns:a="http://schemas.openxmlformats.org/drawingml/2006/main" xmlns:pic="http://schemas.openxmlformats.org/drawingml/2006/picture">
            <wp:extent cx="214884" cy="214884"/>
            <wp:docPr id="7" name="Picture 7"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22"/>
                    <a:stretch>
                      <a:fillRect/>
                    </a:stretch>
                  </pic:blipFill>
                  <pic:spPr>
                    <a:xfrm>
                      <a:off x="0" y="0"/>
                      <a:ext cx="214884" cy="214884"/>
                    </a:xfrm>
                    <a:prstGeom prst="rect"/>
                  </pic:spPr>
                </pic:pic>
              </a:graphicData>
            </a:graphic>
          </wp:inline>
        </w:drawing>
      </w:r>
      <w:r>
        <w:tab/>
      </w:r>
      <w:r>
        <w:rPr>
          <w:b w:val="0"/>
          <w:i w:val="0"/>
        </w:rPr>
        <w:t>ортопантомографию</w:t>
      </w:r>
    </w:p>
    <w:p>
      <w:pPr>
        <w:tabs>
          <w:tab w:pos="490" w:val="left"/>
        </w:tabs>
        <w:spacing w:after="60"/>
        <w:ind w:left="490" w:hanging="490"/>
      </w:pPr>
      <w:r>
        <w:rPr>
          <w:b/>
        </w:rPr>
        <w:t>3.</w:t>
      </w:r>
      <w:r>
        <w:tab/>
      </w:r>
      <w:r>
        <w:rPr>
          <w:b w:val="0"/>
          <w:i w:val="0"/>
        </w:rPr>
        <w:t>рентгенографию височно-нижнечелюстного сустава</w:t>
      </w:r>
    </w:p>
    <w:p>
      <w:pPr>
        <w:tabs>
          <w:tab w:pos="490" w:val="left"/>
        </w:tabs>
        <w:spacing w:after="60"/>
        <w:ind w:left="490" w:hanging="490"/>
      </w:pPr>
      <w:r>
        <w:rPr>
          <w:b/>
        </w:rPr>
        <w:t>4.</w:t>
      </w:r>
      <w:r>
        <w:tab/>
      </w:r>
      <w:r>
        <w:rPr>
          <w:b w:val="0"/>
          <w:i w:val="0"/>
        </w:rPr>
        <w:t>компьютерную оптическую топографию</w:t>
      </w:r>
    </w:p>
    <w:p>
      <w:pPr>
        <w:ind w:left="288"/>
      </w:pPr>
      <w:r>
        <w:rPr>
          <w:b/>
          <w:color w:val="173C49"/>
        </w:rPr>
        <w:t xml:space="preserve">Правильный ответ: </w:t>
      </w:r>
      <w:r>
        <w:rPr>
          <w:b/>
          <w:i w:val="0"/>
        </w:rPr>
        <w:t>2 — ортопантомографию</w:t>
      </w:r>
    </w:p>
    <w:p>
      <w:pPr>
        <w:ind w:left="504"/>
      </w:pPr>
      <w:r>
        <w:rPr>
          <w:b w:val="0"/>
          <w:i/>
        </w:rPr>
        <w:t>Ортопантомография дает оценку состоянию костной ткани, наличию или отсутствию зачатков постоянных зубов.</w:t>
        <w:br/>
        <w:br/>
        <w:t>Ортодонтия. Диагностика и лечение зубочелюстно-лицевых аномалий и деформаций: учебник / под ред. Л.С. Персина – М.: Геотар - Медиа, 2015, c. 216</w:t>
        <w:br/>
        <w:br/>
      </w:r>
      <w:hyperlink r:id="rId23">
        <w:r>
          <w:rPr>
            <w:color w:val="173C49"/>
            <w:u w:val="single"/>
          </w:rPr>
          <w:t>(1)</w:t>
        </w:r>
      </w:hyperlink>
    </w:p>
    <w:p>
      <w:pPr>
        <w:pStyle w:val="Heading3"/>
        <w:keepNext/>
      </w:pPr>
      <w:r>
        <w:rPr>
          <w:b/>
          <w:color w:val="173C49"/>
        </w:rPr>
        <w:t>Вопрос 2.</w:t>
      </w:r>
    </w:p>
    <w:p>
      <w:pPr>
        <w:keepNext/>
      </w:pPr>
      <w:r>
        <w:rPr>
          <w:b w:val="0"/>
          <w:i w:val="0"/>
        </w:rPr>
        <w:t>Для оценки развития челюстей и их взаиморасположения пациенту необходимо провести</w:t>
      </w:r>
    </w:p>
    <w:p>
      <w:pPr>
        <w:tabs>
          <w:tab w:pos="490" w:val="left"/>
        </w:tabs>
        <w:spacing w:after="60"/>
        <w:ind w:left="490" w:hanging="490"/>
      </w:pPr>
      <w:r>
        <w:rPr>
          <w:b/>
        </w:rPr>
        <w:t>1.</w:t>
      </w:r>
      <w:r>
        <w:tab/>
      </w:r>
      <w:r>
        <w:rPr>
          <w:b w:val="0"/>
          <w:i w:val="0"/>
        </w:rPr>
        <w:t>компьютерную оптическую топографию</w:t>
      </w:r>
    </w:p>
    <w:p>
      <w:pPr>
        <w:tabs>
          <w:tab w:pos="490" w:val="left"/>
        </w:tabs>
        <w:spacing w:after="60"/>
        <w:ind w:left="490" w:hanging="490"/>
      </w:pPr>
      <w:r>
        <w:rPr>
          <w:b/>
        </w:rPr>
        <w:t>2.</w:t>
      </w:r>
      <w:r>
        <w:tab/>
      </w:r>
      <w:r>
        <w:rPr>
          <w:b w:val="0"/>
          <w:i w:val="0"/>
        </w:rPr>
        <w:t>рентгенографию височно-нижнечелюстного сустава</w:t>
      </w:r>
    </w:p>
    <w:p>
      <w:pPr>
        <w:tabs>
          <w:tab w:pos="490" w:val="left"/>
        </w:tabs>
        <w:spacing w:after="60"/>
        <w:ind w:left="490" w:hanging="490"/>
      </w:pPr>
      <w:r>
        <w:rPr>
          <w:b/>
        </w:rPr>
        <w:t>3.</w:t>
      </w:r>
      <w:r>
        <w:tab/>
      </w:r>
      <w:r>
        <w:rPr>
          <w:b w:val="0"/>
          <w:i w:val="0"/>
        </w:rPr>
        <w:t>телерентгенографию головы в прямой проекции</w:t>
      </w:r>
    </w:p>
    <w:p>
      <w:pPr>
        <w:tabs>
          <w:tab w:pos="490" w:val="left"/>
        </w:tabs>
        <w:spacing w:after="60"/>
        <w:ind w:left="490" w:hanging="490"/>
      </w:pPr>
      <w:r>
        <w:drawing>
          <wp:inline xmlns:a="http://schemas.openxmlformats.org/drawingml/2006/main" xmlns:pic="http://schemas.openxmlformats.org/drawingml/2006/picture">
            <wp:extent cx="214884" cy="214884"/>
            <wp:docPr id="8" name="Picture 8"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24"/>
                    <a:stretch>
                      <a:fillRect/>
                    </a:stretch>
                  </pic:blipFill>
                  <pic:spPr>
                    <a:xfrm>
                      <a:off x="0" y="0"/>
                      <a:ext cx="214884" cy="214884"/>
                    </a:xfrm>
                    <a:prstGeom prst="rect"/>
                  </pic:spPr>
                </pic:pic>
              </a:graphicData>
            </a:graphic>
          </wp:inline>
        </w:drawing>
      </w:r>
      <w:r>
        <w:tab/>
      </w:r>
      <w:r>
        <w:rPr>
          <w:b w:val="0"/>
          <w:i w:val="0"/>
        </w:rPr>
        <w:t>телерентгенографию головы в боковой проекции</w:t>
      </w:r>
    </w:p>
    <w:p>
      <w:pPr>
        <w:ind w:left="288"/>
      </w:pPr>
      <w:r>
        <w:rPr>
          <w:b/>
          <w:color w:val="173C49"/>
        </w:rPr>
        <w:t xml:space="preserve">Правильный ответ: </w:t>
      </w:r>
      <w:r>
        <w:rPr>
          <w:b/>
          <w:i w:val="0"/>
        </w:rPr>
        <w:t>4 — телерентгенографию головы в боковой проекции</w:t>
      </w:r>
    </w:p>
    <w:p>
      <w:pPr>
        <w:ind w:left="504"/>
      </w:pPr>
      <w:r>
        <w:rPr>
          <w:b w:val="0"/>
          <w:i/>
        </w:rPr>
        <w:t>Телерентгенограмма головы в боковой проекции позволяет оценить особенности строения лицевого и мозгового скелета пациента, положение зубов относительно базисов челюстей, мягкотканный профиль.</w:t>
        <w:br/>
        <w:br/>
        <w:t>Ортодонтия. Диагностика и лечение зубочелюстно-лицевых аномалий и деформаций. Учебник /под ред. Л.С. Персина – М.: Геотар - Медиа, 2015, с. 220</w:t>
        <w:br/>
        <w:br/>
      </w:r>
      <w:hyperlink r:id="rId25">
        <w:r>
          <w:rPr>
            <w:color w:val="173C49"/>
            <w:u w:val="single"/>
          </w:rPr>
          <w:t>(1)</w:t>
        </w:r>
      </w:hyperlink>
    </w:p>
    <w:p>
      <w:pPr>
        <w:pStyle w:val="Heading3"/>
        <w:keepNext/>
      </w:pPr>
      <w:r>
        <w:rPr>
          <w:b/>
          <w:color w:val="173C49"/>
        </w:rPr>
        <w:t>Вопрос 3.</w:t>
      </w:r>
    </w:p>
    <w:p>
      <w:pPr>
        <w:keepNext/>
      </w:pPr>
      <w:r>
        <w:rPr>
          <w:b w:val="0"/>
          <w:i w:val="0"/>
        </w:rPr>
        <w:t>Взаиморасположение челюстей оценивается по значению угла</w:t>
      </w:r>
    </w:p>
    <w:p>
      <w:pPr>
        <w:tabs>
          <w:tab w:pos="490" w:val="left"/>
        </w:tabs>
        <w:spacing w:after="60"/>
        <w:ind w:left="490" w:hanging="490"/>
      </w:pPr>
      <w:r>
        <w:rPr>
          <w:b/>
        </w:rPr>
        <w:t>1.</w:t>
      </w:r>
      <w:r>
        <w:tab/>
      </w:r>
      <w:r>
        <w:rPr>
          <w:b w:val="0"/>
          <w:i w:val="0"/>
        </w:rPr>
        <w:t>SNB</w:t>
      </w:r>
    </w:p>
    <w:p>
      <w:pPr>
        <w:tabs>
          <w:tab w:pos="490" w:val="left"/>
        </w:tabs>
        <w:spacing w:after="60"/>
        <w:ind w:left="490" w:hanging="490"/>
      </w:pPr>
      <w:r>
        <w:rPr>
          <w:b/>
        </w:rPr>
        <w:t>2.</w:t>
      </w:r>
      <w:r>
        <w:tab/>
      </w:r>
      <w:r>
        <w:rPr>
          <w:b w:val="0"/>
          <w:i w:val="0"/>
        </w:rPr>
        <w:t>SNA</w:t>
      </w:r>
    </w:p>
    <w:p>
      <w:pPr>
        <w:tabs>
          <w:tab w:pos="490" w:val="left"/>
        </w:tabs>
        <w:spacing w:after="60"/>
        <w:ind w:left="490" w:hanging="490"/>
      </w:pPr>
      <w:r>
        <w:rPr>
          <w:b/>
        </w:rPr>
        <w:t>3.</w:t>
      </w:r>
      <w:r>
        <w:tab/>
      </w:r>
      <w:r>
        <w:rPr>
          <w:b w:val="0"/>
          <w:i w:val="0"/>
        </w:rPr>
        <w:t>U1/NL</w:t>
      </w:r>
    </w:p>
    <w:p>
      <w:pPr>
        <w:tabs>
          <w:tab w:pos="490" w:val="left"/>
        </w:tabs>
        <w:spacing w:after="60"/>
        <w:ind w:left="490" w:hanging="490"/>
      </w:pPr>
      <w:r>
        <w:drawing>
          <wp:inline xmlns:a="http://schemas.openxmlformats.org/drawingml/2006/main" xmlns:pic="http://schemas.openxmlformats.org/drawingml/2006/picture">
            <wp:extent cx="214884" cy="214884"/>
            <wp:docPr id="9" name="Picture 9"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24"/>
                    <a:stretch>
                      <a:fillRect/>
                    </a:stretch>
                  </pic:blipFill>
                  <pic:spPr>
                    <a:xfrm>
                      <a:off x="0" y="0"/>
                      <a:ext cx="214884" cy="214884"/>
                    </a:xfrm>
                    <a:prstGeom prst="rect"/>
                  </pic:spPr>
                </pic:pic>
              </a:graphicData>
            </a:graphic>
          </wp:inline>
        </w:drawing>
      </w:r>
      <w:r>
        <w:tab/>
      </w:r>
      <w:r>
        <w:rPr>
          <w:b w:val="0"/>
          <w:i w:val="0"/>
        </w:rPr>
        <w:t>ANB</w:t>
      </w:r>
    </w:p>
    <w:p>
      <w:pPr>
        <w:ind w:left="288"/>
      </w:pPr>
      <w:r>
        <w:rPr>
          <w:b/>
          <w:color w:val="173C49"/>
        </w:rPr>
        <w:t xml:space="preserve">Правильный ответ: </w:t>
      </w:r>
      <w:r>
        <w:rPr>
          <w:b/>
          <w:i w:val="0"/>
        </w:rPr>
        <w:t>4 — ANB</w:t>
      </w:r>
    </w:p>
    <w:p>
      <w:pPr>
        <w:ind w:left="504"/>
      </w:pPr>
      <w:r>
        <w:rPr>
          <w:b w:val="0"/>
          <w:i/>
        </w:rPr>
        <w:t>В данном возрасте важно обращать внимание на угол ANB, так как этот угол отвечает за взаиморасположение челюстей. В норме значение угла от 0 до 4.</w:t>
        <w:br/>
        <w:br/>
        <w:t>Ортодонтия. Диагностика и лечение зубочелюстно-лицевых аномалий и деформаций: учебник / под ред. Л.С. Персина – М.: Геотар - Медиа, 2015, c. 248-249</w:t>
        <w:br/>
        <w:br/>
      </w:r>
      <w:hyperlink r:id="rId26">
        <w:r>
          <w:rPr>
            <w:color w:val="173C49"/>
            <w:u w:val="single"/>
          </w:rPr>
          <w:t>(1)</w:t>
        </w:r>
      </w:hyperlink>
    </w:p>
    <w:p>
      <w:pPr>
        <w:pStyle w:val="Heading3"/>
        <w:keepNext/>
      </w:pPr>
      <w:r>
        <w:rPr>
          <w:b/>
          <w:color w:val="173C49"/>
        </w:rPr>
        <w:t>Вопрос 4.</w:t>
      </w:r>
    </w:p>
    <w:p>
      <w:pPr>
        <w:keepNext/>
      </w:pPr>
      <w:r>
        <w:rPr>
          <w:b w:val="0"/>
          <w:i w:val="0"/>
        </w:rPr>
        <w:t>При анализе контрольно-диагностических моделей для определения величины переднего отрезка верхнего зубного ряда руководствуются методом</w:t>
      </w:r>
    </w:p>
    <w:p>
      <w:pPr>
        <w:tabs>
          <w:tab w:pos="490" w:val="left"/>
        </w:tabs>
        <w:spacing w:after="60"/>
        <w:ind w:left="490" w:hanging="490"/>
      </w:pPr>
      <w:r>
        <w:rPr>
          <w:b/>
        </w:rPr>
        <w:t>1.</w:t>
      </w:r>
      <w:r>
        <w:tab/>
      </w:r>
      <w:r>
        <w:rPr>
          <w:b w:val="0"/>
          <w:i w:val="0"/>
        </w:rPr>
        <w:t>Долгополовой</w:t>
      </w:r>
    </w:p>
    <w:p>
      <w:pPr>
        <w:tabs>
          <w:tab w:pos="490" w:val="left"/>
        </w:tabs>
        <w:spacing w:after="60"/>
        <w:ind w:left="490" w:hanging="490"/>
      </w:pPr>
      <w:r>
        <w:rPr>
          <w:b/>
        </w:rPr>
        <w:t>2.</w:t>
      </w:r>
      <w:r>
        <w:tab/>
      </w:r>
      <w:r>
        <w:rPr>
          <w:b w:val="0"/>
          <w:i w:val="0"/>
        </w:rPr>
        <w:t>Тонна</w:t>
      </w:r>
    </w:p>
    <w:p>
      <w:pPr>
        <w:tabs>
          <w:tab w:pos="490" w:val="left"/>
        </w:tabs>
        <w:spacing w:after="60"/>
        <w:ind w:left="490" w:hanging="490"/>
      </w:pPr>
      <w:r>
        <w:rPr>
          <w:b/>
        </w:rPr>
        <w:t>3.</w:t>
      </w:r>
      <w:r>
        <w:tab/>
      </w:r>
      <w:r>
        <w:rPr>
          <w:b w:val="0"/>
          <w:i w:val="0"/>
        </w:rPr>
        <w:t>Хауса</w:t>
      </w:r>
    </w:p>
    <w:p>
      <w:pPr>
        <w:tabs>
          <w:tab w:pos="490" w:val="left"/>
        </w:tabs>
        <w:spacing w:after="60"/>
        <w:ind w:left="490" w:hanging="490"/>
      </w:pPr>
      <w:r>
        <w:drawing>
          <wp:inline xmlns:a="http://schemas.openxmlformats.org/drawingml/2006/main" xmlns:pic="http://schemas.openxmlformats.org/drawingml/2006/picture">
            <wp:extent cx="214884" cy="214884"/>
            <wp:docPr id="10" name="Picture 10"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24"/>
                    <a:stretch>
                      <a:fillRect/>
                    </a:stretch>
                  </pic:blipFill>
                  <pic:spPr>
                    <a:xfrm>
                      <a:off x="0" y="0"/>
                      <a:ext cx="214884" cy="214884"/>
                    </a:xfrm>
                    <a:prstGeom prst="rect"/>
                  </pic:spPr>
                </pic:pic>
              </a:graphicData>
            </a:graphic>
          </wp:inline>
        </w:drawing>
      </w:r>
      <w:r>
        <w:tab/>
      </w:r>
      <w:r>
        <w:rPr>
          <w:b w:val="0"/>
          <w:i w:val="0"/>
        </w:rPr>
        <w:t>Коргхауза</w:t>
      </w:r>
    </w:p>
    <w:p>
      <w:pPr>
        <w:ind w:left="288"/>
      </w:pPr>
      <w:r>
        <w:rPr>
          <w:b/>
          <w:color w:val="173C49"/>
        </w:rPr>
        <w:t xml:space="preserve">Правильный ответ: </w:t>
      </w:r>
      <w:r>
        <w:rPr>
          <w:b/>
          <w:i w:val="0"/>
        </w:rPr>
        <w:t>4 — Коргхауза</w:t>
      </w:r>
    </w:p>
    <w:p>
      <w:pPr>
        <w:ind w:left="504"/>
      </w:pPr>
      <w:r>
        <w:rPr>
          <w:b w:val="0"/>
          <w:i/>
        </w:rPr>
        <w:t>По методике Коргхауза измеряют расстояние от губной поверхности режущих краев центральных резцов до точки пересечения с линией, проведенной через точки Пона на премолярах для определения длины переднего отрезка зубного ряда.</w:t>
        <w:br/>
        <w:br/>
        <w:t>Ортодонтия. Диагностика и лечение зубочелюстно-лицевых аномалий и деформаций: учебник / под ред. Л.С. Персина – М.: Геотар - Медиа, 2015, c. 190</w:t>
        <w:br/>
        <w:br/>
      </w:r>
      <w:hyperlink r:id="rId27">
        <w:r>
          <w:rPr>
            <w:color w:val="173C49"/>
            <w:u w:val="single"/>
          </w:rPr>
          <w:t>(1)</w:t>
        </w:r>
      </w:hyperlink>
    </w:p>
    <w:p>
      <w:pPr>
        <w:pStyle w:val="Heading3"/>
        <w:keepNext/>
      </w:pPr>
      <w:r>
        <w:rPr>
          <w:b/>
          <w:color w:val="173C49"/>
        </w:rPr>
        <w:t>Вопрос 5.</w:t>
      </w:r>
    </w:p>
    <w:p>
      <w:pPr>
        <w:keepNext/>
      </w:pPr>
      <w:r>
        <w:rPr>
          <w:b w:val="0"/>
          <w:i w:val="0"/>
        </w:rPr>
        <w:t>Мезиальное смещение моляров оценивается с помощью</w:t>
      </w:r>
    </w:p>
    <w:p>
      <w:pPr>
        <w:tabs>
          <w:tab w:pos="490" w:val="left"/>
        </w:tabs>
        <w:spacing w:after="60"/>
        <w:ind w:left="490" w:hanging="490"/>
      </w:pPr>
      <w:r>
        <w:rPr>
          <w:b/>
        </w:rPr>
        <w:t>1.</w:t>
      </w:r>
      <w:r>
        <w:tab/>
      </w:r>
      <w:r>
        <w:rPr>
          <w:b w:val="0"/>
          <w:i w:val="0"/>
        </w:rPr>
        <w:t>метода Болтона</w:t>
      </w:r>
    </w:p>
    <w:p>
      <w:pPr>
        <w:tabs>
          <w:tab w:pos="490" w:val="left"/>
        </w:tabs>
        <w:spacing w:after="60"/>
        <w:ind w:left="490" w:hanging="490"/>
      </w:pPr>
      <w:r>
        <w:rPr>
          <w:b/>
        </w:rPr>
        <w:t>2.</w:t>
      </w:r>
      <w:r>
        <w:tab/>
      </w:r>
      <w:r>
        <w:rPr>
          <w:b w:val="0"/>
          <w:i w:val="0"/>
        </w:rPr>
        <w:t>метода Нанса</w:t>
      </w:r>
    </w:p>
    <w:p>
      <w:pPr>
        <w:tabs>
          <w:tab w:pos="490" w:val="left"/>
        </w:tabs>
        <w:spacing w:after="60"/>
        <w:ind w:left="490" w:hanging="490"/>
      </w:pPr>
      <w:r>
        <w:drawing>
          <wp:inline xmlns:a="http://schemas.openxmlformats.org/drawingml/2006/main" xmlns:pic="http://schemas.openxmlformats.org/drawingml/2006/picture">
            <wp:extent cx="214884" cy="214884"/>
            <wp:docPr id="11" name="Picture 11" title="Правильный вариант 3" descr="Правильный ответ: вариант 3"/>
            <wp:cNvGraphicFramePr>
              <a:graphicFrameLocks noChangeAspect="1"/>
            </wp:cNvGraphicFramePr>
            <a:graphic>
              <a:graphicData uri="http://schemas.openxmlformats.org/drawingml/2006/picture">
                <pic:pic>
                  <pic:nvPicPr>
                    <pic:cNvPr id="0" name="correct-choice-3.png"/>
                    <pic:cNvPicPr/>
                  </pic:nvPicPr>
                  <pic:blipFill>
                    <a:blip r:embed="rId28"/>
                    <a:stretch>
                      <a:fillRect/>
                    </a:stretch>
                  </pic:blipFill>
                  <pic:spPr>
                    <a:xfrm>
                      <a:off x="0" y="0"/>
                      <a:ext cx="214884" cy="214884"/>
                    </a:xfrm>
                    <a:prstGeom prst="rect"/>
                  </pic:spPr>
                </pic:pic>
              </a:graphicData>
            </a:graphic>
          </wp:inline>
        </w:drawing>
      </w:r>
      <w:r>
        <w:tab/>
      </w:r>
      <w:r>
        <w:rPr>
          <w:b w:val="0"/>
          <w:i w:val="0"/>
        </w:rPr>
        <w:t>шаблона «Аркозет»</w:t>
      </w:r>
    </w:p>
    <w:p>
      <w:pPr>
        <w:tabs>
          <w:tab w:pos="490" w:val="left"/>
        </w:tabs>
        <w:spacing w:after="60"/>
        <w:ind w:left="490" w:hanging="490"/>
      </w:pPr>
      <w:r>
        <w:rPr>
          <w:b/>
        </w:rPr>
        <w:t>4.</w:t>
      </w:r>
      <w:r>
        <w:tab/>
      </w:r>
      <w:r>
        <w:rPr>
          <w:b w:val="0"/>
          <w:i w:val="0"/>
        </w:rPr>
        <w:t>метода Тонна</w:t>
      </w:r>
    </w:p>
    <w:p>
      <w:pPr>
        <w:ind w:left="288"/>
      </w:pPr>
      <w:r>
        <w:rPr>
          <w:b/>
          <w:color w:val="173C49"/>
        </w:rPr>
        <w:t xml:space="preserve">Правильный ответ: </w:t>
      </w:r>
      <w:r>
        <w:rPr>
          <w:b/>
          <w:i w:val="0"/>
        </w:rPr>
        <w:t>3 — шаблона «Аркозет»</w:t>
      </w:r>
    </w:p>
    <w:p>
      <w:pPr>
        <w:ind w:left="504"/>
      </w:pPr>
      <w:r>
        <w:rPr>
          <w:b w:val="0"/>
          <w:i/>
        </w:rPr>
        <w:t>По линейке «Аркозет» изучается симметричность положения первых постоянных моляров верхней челюсти относительно второй пары небных складок.</w:t>
        <w:br/>
        <w:br/>
        <w:t>Ортодонтия. Диагностика и лечение зубочелюстно-лицевых аномалий и деформаций: учебник / под ред. Л.С. Персина – М.: Геотар - Медиа, 2015, c. 193</w:t>
        <w:br/>
        <w:br/>
      </w:r>
      <w:hyperlink r:id="rId29">
        <w:r>
          <w:rPr>
            <w:color w:val="173C49"/>
            <w:u w:val="single"/>
          </w:rPr>
          <w:t>(1)</w:t>
        </w:r>
      </w:hyperlink>
    </w:p>
    <w:p>
      <w:pPr>
        <w:pStyle w:val="Heading2"/>
      </w:pPr>
      <w:r>
        <w:t>2. Диагноз</w:t>
      </w:r>
    </w:p>
    <w:p>
      <w:pPr>
        <w:pStyle w:val="Heading3"/>
        <w:keepNext/>
      </w:pPr>
      <w:r>
        <w:rPr>
          <w:b/>
          <w:color w:val="173C49"/>
        </w:rPr>
        <w:t>Вопрос 6.</w:t>
      </w:r>
    </w:p>
    <w:p>
      <w:pPr>
        <w:keepNext/>
      </w:pPr>
      <w:r>
        <w:rPr>
          <w:b w:val="0"/>
          <w:i w:val="0"/>
        </w:rPr>
        <w:t>На основании анамнеза жизни, внешнего осмотра и осмотра полости рта был поставлен диагноз +_______________________________________+ в области зубов 2.1/3.1</w:t>
      </w:r>
    </w:p>
    <w:p>
      <w:pPr>
        <w:tabs>
          <w:tab w:pos="490" w:val="left"/>
        </w:tabs>
        <w:spacing w:after="60"/>
        <w:ind w:left="490" w:hanging="490"/>
      </w:pPr>
      <w:r>
        <w:rPr>
          <w:b/>
        </w:rPr>
        <w:t>1.</w:t>
      </w:r>
      <w:r>
        <w:tab/>
      </w:r>
      <w:r>
        <w:rPr>
          <w:b w:val="0"/>
          <w:i w:val="0"/>
        </w:rPr>
        <w:t>Аномалии положения отдельных зубов</w:t>
      </w:r>
    </w:p>
    <w:p>
      <w:pPr>
        <w:tabs>
          <w:tab w:pos="490" w:val="left"/>
        </w:tabs>
        <w:spacing w:after="60"/>
        <w:ind w:left="490" w:hanging="490"/>
      </w:pPr>
      <w:r>
        <w:rPr>
          <w:b/>
        </w:rPr>
        <w:t>2.</w:t>
      </w:r>
      <w:r>
        <w:tab/>
      </w:r>
      <w:r>
        <w:rPr>
          <w:b w:val="0"/>
          <w:i w:val="0"/>
        </w:rPr>
        <w:t>Дистальная окклюзия</w:t>
      </w:r>
    </w:p>
    <w:p>
      <w:pPr>
        <w:tabs>
          <w:tab w:pos="490" w:val="left"/>
        </w:tabs>
        <w:spacing w:after="60"/>
        <w:ind w:left="490" w:hanging="490"/>
      </w:pPr>
      <w:r>
        <w:rPr>
          <w:b/>
        </w:rPr>
        <w:t>3.</w:t>
      </w:r>
      <w:r>
        <w:tab/>
      </w:r>
      <w:r>
        <w:rPr>
          <w:b w:val="0"/>
          <w:i w:val="0"/>
        </w:rPr>
        <w:t>Мезиальная окклюзия</w:t>
      </w:r>
    </w:p>
    <w:p>
      <w:pPr>
        <w:tabs>
          <w:tab w:pos="490" w:val="left"/>
        </w:tabs>
        <w:spacing w:after="60"/>
        <w:ind w:left="490" w:hanging="490"/>
      </w:pPr>
      <w:r>
        <w:drawing>
          <wp:inline xmlns:a="http://schemas.openxmlformats.org/drawingml/2006/main" xmlns:pic="http://schemas.openxmlformats.org/drawingml/2006/picture">
            <wp:extent cx="214884" cy="214884"/>
            <wp:docPr id="12" name="Picture 12"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24"/>
                    <a:stretch>
                      <a:fillRect/>
                    </a:stretch>
                  </pic:blipFill>
                  <pic:spPr>
                    <a:xfrm>
                      <a:off x="0" y="0"/>
                      <a:ext cx="214884" cy="214884"/>
                    </a:xfrm>
                    <a:prstGeom prst="rect"/>
                  </pic:spPr>
                </pic:pic>
              </a:graphicData>
            </a:graphic>
          </wp:inline>
        </w:drawing>
      </w:r>
      <w:r>
        <w:tab/>
      </w:r>
      <w:r>
        <w:rPr>
          <w:b w:val="0"/>
          <w:i w:val="0"/>
        </w:rPr>
        <w:t>Обратная резцовая окклюзия</w:t>
      </w:r>
    </w:p>
    <w:p>
      <w:pPr>
        <w:ind w:left="288"/>
      </w:pPr>
      <w:r>
        <w:rPr>
          <w:b/>
          <w:color w:val="173C49"/>
        </w:rPr>
        <w:t xml:space="preserve">Правильный ответ: </w:t>
      </w:r>
      <w:r>
        <w:rPr>
          <w:b/>
          <w:i w:val="0"/>
        </w:rPr>
        <w:t>4 — Обратная резцовая окклюзия</w:t>
      </w:r>
    </w:p>
    <w:p>
      <w:pPr>
        <w:ind w:left="504"/>
      </w:pPr>
      <w:r>
        <w:rPr>
          <w:b w:val="0"/>
          <w:i/>
        </w:rPr>
        <w:t>На основании клинических данных: обратное соотношение зубов 2.1/3.1, резцы находятся в контакте. Из анамнеза зубы 5.4, 6.4, 7.4, 7.5 были удалены в возрасте 4 и 6 лет, что не соответствует срокам их физиологической смены.</w:t>
        <w:br/>
        <w:br/>
        <w:t>Ортодонтия. Диагностика и лечение зубочелюстно-лицевых аномалий и деформаций: учебник / под ред. Л.С. Персина – М.: Геотар - Медиа, 2015, c. 100, 437</w:t>
        <w:br/>
        <w:br/>
      </w:r>
      <w:hyperlink r:id="rId30">
        <w:r>
          <w:rPr>
            <w:color w:val="173C49"/>
            <w:u w:val="single"/>
          </w:rPr>
          <w:t>(1)</w:t>
        </w:r>
      </w:hyperlink>
    </w:p>
    <w:p>
      <w:pPr>
        <w:pStyle w:val="Heading3"/>
        <w:keepNext/>
      </w:pPr>
      <w:r>
        <w:rPr>
          <w:b/>
          <w:color w:val="173C49"/>
        </w:rPr>
        <w:t>Вопрос 7.</w:t>
      </w:r>
    </w:p>
    <w:p>
      <w:pPr>
        <w:keepNext/>
      </w:pPr>
      <w:r>
        <w:rPr>
          <w:b w:val="0"/>
          <w:i w:val="0"/>
        </w:rPr>
        <w:t>Диагностируется +_________________+ положение зуба 2.1</w:t>
      </w:r>
    </w:p>
    <w:p>
      <w:pPr>
        <w:tabs>
          <w:tab w:pos="490" w:val="left"/>
        </w:tabs>
        <w:spacing w:after="60"/>
        <w:ind w:left="490" w:hanging="490"/>
      </w:pPr>
      <w:r>
        <w:rPr>
          <w:b/>
        </w:rPr>
        <w:t>1.</w:t>
      </w:r>
      <w:r>
        <w:tab/>
      </w:r>
      <w:r>
        <w:rPr>
          <w:b w:val="0"/>
          <w:i w:val="0"/>
        </w:rPr>
        <w:t>мезиальное</w:t>
      </w:r>
    </w:p>
    <w:p>
      <w:pPr>
        <w:tabs>
          <w:tab w:pos="490" w:val="left"/>
        </w:tabs>
        <w:spacing w:after="60"/>
        <w:ind w:left="490" w:hanging="490"/>
      </w:pPr>
      <w:r>
        <w:drawing>
          <wp:inline xmlns:a="http://schemas.openxmlformats.org/drawingml/2006/main" xmlns:pic="http://schemas.openxmlformats.org/drawingml/2006/picture">
            <wp:extent cx="214884" cy="214884"/>
            <wp:docPr id="13" name="Picture 13"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22"/>
                    <a:stretch>
                      <a:fillRect/>
                    </a:stretch>
                  </pic:blipFill>
                  <pic:spPr>
                    <a:xfrm>
                      <a:off x="0" y="0"/>
                      <a:ext cx="214884" cy="214884"/>
                    </a:xfrm>
                    <a:prstGeom prst="rect"/>
                  </pic:spPr>
                </pic:pic>
              </a:graphicData>
            </a:graphic>
          </wp:inline>
        </w:drawing>
      </w:r>
      <w:r>
        <w:tab/>
      </w:r>
      <w:r>
        <w:rPr>
          <w:b w:val="0"/>
          <w:i w:val="0"/>
        </w:rPr>
        <w:t>оральное</w:t>
      </w:r>
    </w:p>
    <w:p>
      <w:pPr>
        <w:tabs>
          <w:tab w:pos="490" w:val="left"/>
        </w:tabs>
        <w:spacing w:after="60"/>
        <w:ind w:left="490" w:hanging="490"/>
      </w:pPr>
      <w:r>
        <w:rPr>
          <w:b/>
        </w:rPr>
        <w:t>3.</w:t>
      </w:r>
      <w:r>
        <w:tab/>
      </w:r>
      <w:r>
        <w:rPr>
          <w:b w:val="0"/>
          <w:i w:val="0"/>
        </w:rPr>
        <w:t>дистальное</w:t>
      </w:r>
    </w:p>
    <w:p>
      <w:pPr>
        <w:tabs>
          <w:tab w:pos="490" w:val="left"/>
        </w:tabs>
        <w:spacing w:after="60"/>
        <w:ind w:left="490" w:hanging="490"/>
      </w:pPr>
      <w:r>
        <w:rPr>
          <w:b/>
        </w:rPr>
        <w:t>4.</w:t>
      </w:r>
      <w:r>
        <w:tab/>
      </w:r>
      <w:r>
        <w:rPr>
          <w:b w:val="0"/>
          <w:i w:val="0"/>
        </w:rPr>
        <w:t>вестибулярное</w:t>
      </w:r>
    </w:p>
    <w:p>
      <w:pPr>
        <w:ind w:left="288"/>
      </w:pPr>
      <w:r>
        <w:rPr>
          <w:b/>
          <w:color w:val="173C49"/>
        </w:rPr>
        <w:t xml:space="preserve">Правильный ответ: </w:t>
      </w:r>
      <w:r>
        <w:rPr>
          <w:b/>
          <w:i w:val="0"/>
        </w:rPr>
        <w:t>2 — оральное</w:t>
      </w:r>
    </w:p>
    <w:p>
      <w:pPr>
        <w:ind w:left="504"/>
      </w:pPr>
      <w:r>
        <w:rPr>
          <w:b w:val="0"/>
          <w:i/>
        </w:rPr>
        <w:t>Зуб 2.1 смещен в оральную (небную сторону).</w:t>
        <w:br/>
        <w:br/>
        <w:t>Ортодонтия. Диагностика и лечение зубочелюстно-лицевых аномалий и деформаций: учебник / под ред. Л.С. Персина – М.: Геотар - Медиа, 2015, c. 100</w:t>
        <w:br/>
        <w:br/>
      </w:r>
      <w:hyperlink r:id="rId31">
        <w:r>
          <w:rPr>
            <w:color w:val="173C49"/>
            <w:u w:val="single"/>
          </w:rPr>
          <w:t>(1)</w:t>
        </w:r>
      </w:hyperlink>
    </w:p>
    <w:p>
      <w:pPr>
        <w:pStyle w:val="Heading3"/>
        <w:keepNext/>
      </w:pPr>
      <w:r>
        <w:rPr>
          <w:b/>
          <w:color w:val="173C49"/>
        </w:rPr>
        <w:t>Вопрос 8.</w:t>
      </w:r>
    </w:p>
    <w:p>
      <w:pPr>
        <w:keepNext/>
      </w:pPr>
      <w:r>
        <w:rPr>
          <w:b w:val="0"/>
          <w:i w:val="0"/>
        </w:rPr>
        <w:t>В области зубов 2.1/3.1 диагностируется аномалия окклюзии в +______________+ направлении</w:t>
      </w:r>
    </w:p>
    <w:p>
      <w:pPr>
        <w:tabs>
          <w:tab w:pos="490" w:val="left"/>
        </w:tabs>
        <w:spacing w:after="60"/>
        <w:ind w:left="490" w:hanging="490"/>
      </w:pPr>
      <w:r>
        <w:rPr>
          <w:b/>
        </w:rPr>
        <w:t>1.</w:t>
      </w:r>
      <w:r>
        <w:tab/>
      </w:r>
      <w:r>
        <w:rPr>
          <w:b w:val="0"/>
          <w:i w:val="0"/>
        </w:rPr>
        <w:t>трансверзальном</w:t>
      </w:r>
    </w:p>
    <w:p>
      <w:pPr>
        <w:tabs>
          <w:tab w:pos="490" w:val="left"/>
        </w:tabs>
        <w:spacing w:after="60"/>
        <w:ind w:left="490" w:hanging="490"/>
      </w:pPr>
      <w:r>
        <w:drawing>
          <wp:inline xmlns:a="http://schemas.openxmlformats.org/drawingml/2006/main" xmlns:pic="http://schemas.openxmlformats.org/drawingml/2006/picture">
            <wp:extent cx="214884" cy="214884"/>
            <wp:docPr id="14" name="Picture 14"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22"/>
                    <a:stretch>
                      <a:fillRect/>
                    </a:stretch>
                  </pic:blipFill>
                  <pic:spPr>
                    <a:xfrm>
                      <a:off x="0" y="0"/>
                      <a:ext cx="214884" cy="214884"/>
                    </a:xfrm>
                    <a:prstGeom prst="rect"/>
                  </pic:spPr>
                </pic:pic>
              </a:graphicData>
            </a:graphic>
          </wp:inline>
        </w:drawing>
      </w:r>
      <w:r>
        <w:tab/>
      </w:r>
      <w:r>
        <w:rPr>
          <w:b w:val="0"/>
          <w:i w:val="0"/>
        </w:rPr>
        <w:t>сагиттальном</w:t>
      </w:r>
    </w:p>
    <w:p>
      <w:pPr>
        <w:tabs>
          <w:tab w:pos="490" w:val="left"/>
        </w:tabs>
        <w:spacing w:after="60"/>
        <w:ind w:left="490" w:hanging="490"/>
      </w:pPr>
      <w:r>
        <w:rPr>
          <w:b/>
        </w:rPr>
        <w:t>3.</w:t>
      </w:r>
      <w:r>
        <w:tab/>
      </w:r>
      <w:r>
        <w:rPr>
          <w:b w:val="0"/>
          <w:i w:val="0"/>
        </w:rPr>
        <w:t>фронтальном</w:t>
      </w:r>
    </w:p>
    <w:p>
      <w:pPr>
        <w:tabs>
          <w:tab w:pos="490" w:val="left"/>
        </w:tabs>
        <w:spacing w:after="60"/>
        <w:ind w:left="490" w:hanging="490"/>
      </w:pPr>
      <w:r>
        <w:rPr>
          <w:b/>
        </w:rPr>
        <w:t>4.</w:t>
      </w:r>
      <w:r>
        <w:tab/>
      </w:r>
      <w:r>
        <w:rPr>
          <w:b w:val="0"/>
          <w:i w:val="0"/>
        </w:rPr>
        <w:t>вертикальном</w:t>
      </w:r>
    </w:p>
    <w:p>
      <w:pPr>
        <w:ind w:left="288"/>
      </w:pPr>
      <w:r>
        <w:rPr>
          <w:b/>
          <w:color w:val="173C49"/>
        </w:rPr>
        <w:t xml:space="preserve">Правильный ответ: </w:t>
      </w:r>
      <w:r>
        <w:rPr>
          <w:b/>
          <w:i w:val="0"/>
        </w:rPr>
        <w:t>2 — сагиттальном</w:t>
      </w:r>
    </w:p>
    <w:p>
      <w:pPr>
        <w:ind w:left="504"/>
      </w:pPr>
      <w:r>
        <w:rPr>
          <w:b w:val="0"/>
          <w:i/>
        </w:rPr>
        <w:t>Обратная резцовая окклюзия является аномалией в сагиттальном направлении.</w:t>
        <w:br/>
        <w:br/>
        <w:t>Ортодонтия. Диагностика и лечение зубочелюстно-лицевых аномалий и деформаций: учебник / под ред. Л.С. Персина – М.: Геотар - Медиа, 2015, c. 100</w:t>
        <w:br/>
        <w:br/>
      </w:r>
      <w:hyperlink r:id="rId30">
        <w:r>
          <w:rPr>
            <w:color w:val="173C49"/>
            <w:u w:val="single"/>
          </w:rPr>
          <w:t>(1)</w:t>
        </w:r>
      </w:hyperlink>
    </w:p>
    <w:p>
      <w:pPr>
        <w:pStyle w:val="Heading2"/>
      </w:pPr>
      <w:r>
        <w:t>3. Лечение</w:t>
      </w:r>
    </w:p>
    <w:p>
      <w:pPr>
        <w:pStyle w:val="Heading3"/>
        <w:keepNext/>
      </w:pPr>
      <w:r>
        <w:rPr>
          <w:b/>
          <w:color w:val="173C49"/>
        </w:rPr>
        <w:t>Вопрос 9.</w:t>
      </w:r>
    </w:p>
    <w:p>
      <w:pPr>
        <w:keepNext/>
      </w:pPr>
      <w:r>
        <w:rPr>
          <w:b w:val="0"/>
          <w:i w:val="0"/>
        </w:rPr>
        <w:t>Для лечения пациента на первом этапе может использоваться</w:t>
      </w:r>
    </w:p>
    <w:p>
      <w:pPr>
        <w:tabs>
          <w:tab w:pos="490" w:val="left"/>
        </w:tabs>
        <w:spacing w:after="60"/>
        <w:ind w:left="490" w:hanging="490"/>
      </w:pPr>
      <w:r>
        <w:rPr>
          <w:b/>
        </w:rPr>
        <w:t>1.</w:t>
      </w:r>
      <w:r>
        <w:tab/>
      </w:r>
      <w:r>
        <w:rPr>
          <w:b w:val="0"/>
          <w:i w:val="0"/>
        </w:rPr>
        <w:t>регулятор функции Френкля III типа</w:t>
      </w:r>
    </w:p>
    <w:p>
      <w:pPr>
        <w:tabs>
          <w:tab w:pos="490" w:val="left"/>
        </w:tabs>
        <w:spacing w:after="60"/>
        <w:ind w:left="490" w:hanging="490"/>
      </w:pPr>
      <w:r>
        <w:drawing>
          <wp:inline xmlns:a="http://schemas.openxmlformats.org/drawingml/2006/main" xmlns:pic="http://schemas.openxmlformats.org/drawingml/2006/picture">
            <wp:extent cx="214884" cy="214884"/>
            <wp:docPr id="15" name="Picture 15"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22"/>
                    <a:stretch>
                      <a:fillRect/>
                    </a:stretch>
                  </pic:blipFill>
                  <pic:spPr>
                    <a:xfrm>
                      <a:off x="0" y="0"/>
                      <a:ext cx="214884" cy="214884"/>
                    </a:xfrm>
                    <a:prstGeom prst="rect"/>
                  </pic:spPr>
                </pic:pic>
              </a:graphicData>
            </a:graphic>
          </wp:inline>
        </w:drawing>
      </w:r>
      <w:r>
        <w:tab/>
      </w:r>
      <w:r>
        <w:rPr>
          <w:b w:val="0"/>
          <w:i w:val="0"/>
        </w:rPr>
        <w:t>пластинка на верхнюю челюсть</w:t>
      </w:r>
    </w:p>
    <w:p>
      <w:pPr>
        <w:tabs>
          <w:tab w:pos="490" w:val="left"/>
        </w:tabs>
        <w:spacing w:after="60"/>
        <w:ind w:left="490" w:hanging="490"/>
      </w:pPr>
      <w:r>
        <w:rPr>
          <w:b/>
        </w:rPr>
        <w:t>3.</w:t>
      </w:r>
      <w:r>
        <w:tab/>
      </w:r>
      <w:r>
        <w:rPr>
          <w:b w:val="0"/>
          <w:i w:val="0"/>
        </w:rPr>
        <w:t>пластинка на нижнюю челюсть</w:t>
      </w:r>
    </w:p>
    <w:p>
      <w:pPr>
        <w:tabs>
          <w:tab w:pos="490" w:val="left"/>
        </w:tabs>
        <w:spacing w:after="60"/>
        <w:ind w:left="490" w:hanging="490"/>
      </w:pPr>
      <w:r>
        <w:rPr>
          <w:b/>
        </w:rPr>
        <w:t>4.</w:t>
      </w:r>
      <w:r>
        <w:tab/>
      </w:r>
      <w:r>
        <w:rPr>
          <w:b w:val="0"/>
          <w:i w:val="0"/>
        </w:rPr>
        <w:t>частичная брекет-система на верхнюю челюсть</w:t>
      </w:r>
    </w:p>
    <w:p>
      <w:pPr>
        <w:ind w:left="288"/>
      </w:pPr>
      <w:r>
        <w:rPr>
          <w:b/>
          <w:color w:val="173C49"/>
        </w:rPr>
        <w:t xml:space="preserve">Правильный ответ: </w:t>
      </w:r>
      <w:r>
        <w:rPr>
          <w:b/>
          <w:i w:val="0"/>
        </w:rPr>
        <w:t>2 — пластинка на верхнюю челюсть</w:t>
      </w:r>
    </w:p>
    <w:p>
      <w:pPr>
        <w:ind w:left="504"/>
      </w:pPr>
      <w:r>
        <w:rPr>
          <w:b w:val="0"/>
          <w:i/>
        </w:rPr>
        <w:t>Применение на первом этапе лечения пластинки на верхнюю челюсть позволяет разобщить зубные ряды и создать условия для нормализации положения зуба 2.1.</w:t>
        <w:br/>
        <w:br/>
        <w:t>Ортодонтия. Диагностика и лечение зубочелюстно-лицевых аномалий и деформаций: учебник / под ред. Л.С. Персина – М.: Геотар - Медиа, 2015, c. 328</w:t>
        <w:br/>
        <w:br/>
      </w:r>
      <w:hyperlink r:id="rId32">
        <w:r>
          <w:rPr>
            <w:color w:val="173C49"/>
            <w:u w:val="single"/>
          </w:rPr>
          <w:t>(1)</w:t>
        </w:r>
      </w:hyperlink>
    </w:p>
    <w:p>
      <w:pPr>
        <w:pStyle w:val="Heading3"/>
        <w:keepNext/>
      </w:pPr>
      <w:r>
        <w:rPr>
          <w:b/>
          <w:color w:val="173C49"/>
        </w:rPr>
        <w:t>Вопрос 10.</w:t>
      </w:r>
    </w:p>
    <w:p>
      <w:pPr>
        <w:keepNext/>
      </w:pPr>
      <w:r>
        <w:rPr>
          <w:b w:val="0"/>
          <w:i w:val="0"/>
        </w:rPr>
        <w:t>Для устранения блока зуба 2.1 в конструкцию пластинки необходимо добавить</w:t>
      </w:r>
    </w:p>
    <w:p>
      <w:pPr>
        <w:tabs>
          <w:tab w:pos="490" w:val="left"/>
        </w:tabs>
        <w:spacing w:after="60"/>
        <w:ind w:left="490" w:hanging="490"/>
      </w:pPr>
      <w:r>
        <w:rPr>
          <w:b/>
        </w:rPr>
        <w:t>1.</w:t>
      </w:r>
      <w:r>
        <w:tab/>
      </w:r>
      <w:r>
        <w:rPr>
          <w:b w:val="0"/>
          <w:i w:val="0"/>
        </w:rPr>
        <w:t>рукообразную пружину</w:t>
      </w:r>
    </w:p>
    <w:p>
      <w:pPr>
        <w:tabs>
          <w:tab w:pos="490" w:val="left"/>
        </w:tabs>
        <w:spacing w:after="60"/>
        <w:ind w:left="490" w:hanging="490"/>
      </w:pPr>
      <w:r>
        <w:rPr>
          <w:b/>
        </w:rPr>
        <w:t>2.</w:t>
      </w:r>
      <w:r>
        <w:tab/>
      </w:r>
      <w:r>
        <w:rPr>
          <w:b w:val="0"/>
          <w:i w:val="0"/>
        </w:rPr>
        <w:t>вестибулярную дугу</w:t>
      </w:r>
    </w:p>
    <w:p>
      <w:pPr>
        <w:tabs>
          <w:tab w:pos="490" w:val="left"/>
        </w:tabs>
        <w:spacing w:after="60"/>
        <w:ind w:left="490" w:hanging="490"/>
      </w:pPr>
      <w:r>
        <w:rPr>
          <w:b/>
        </w:rPr>
        <w:t>3.</w:t>
      </w:r>
      <w:r>
        <w:tab/>
      </w:r>
      <w:r>
        <w:rPr>
          <w:b w:val="0"/>
          <w:i w:val="0"/>
        </w:rPr>
        <w:t>пелот</w:t>
      </w:r>
    </w:p>
    <w:p>
      <w:pPr>
        <w:tabs>
          <w:tab w:pos="490" w:val="left"/>
        </w:tabs>
        <w:spacing w:after="60"/>
        <w:ind w:left="490" w:hanging="490"/>
      </w:pPr>
      <w:r>
        <w:drawing>
          <wp:inline xmlns:a="http://schemas.openxmlformats.org/drawingml/2006/main" xmlns:pic="http://schemas.openxmlformats.org/drawingml/2006/picture">
            <wp:extent cx="214884" cy="214884"/>
            <wp:docPr id="16" name="Picture 16"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24"/>
                    <a:stretch>
                      <a:fillRect/>
                    </a:stretch>
                  </pic:blipFill>
                  <pic:spPr>
                    <a:xfrm>
                      <a:off x="0" y="0"/>
                      <a:ext cx="214884" cy="214884"/>
                    </a:xfrm>
                    <a:prstGeom prst="rect"/>
                  </pic:spPr>
                </pic:pic>
              </a:graphicData>
            </a:graphic>
          </wp:inline>
        </w:drawing>
      </w:r>
      <w:r>
        <w:tab/>
      </w:r>
      <w:r>
        <w:rPr>
          <w:b w:val="0"/>
          <w:i w:val="0"/>
        </w:rPr>
        <w:t>разобщение в боковых отделах</w:t>
      </w:r>
    </w:p>
    <w:p>
      <w:pPr>
        <w:ind w:left="288"/>
      </w:pPr>
      <w:r>
        <w:rPr>
          <w:b/>
          <w:color w:val="173C49"/>
        </w:rPr>
        <w:t xml:space="preserve">Правильный ответ: </w:t>
      </w:r>
      <w:r>
        <w:rPr>
          <w:b/>
          <w:i w:val="0"/>
        </w:rPr>
        <w:t>4 — разобщение в боковых отделах</w:t>
      </w:r>
    </w:p>
    <w:p>
      <w:pPr>
        <w:ind w:left="504"/>
      </w:pPr>
      <w:r>
        <w:rPr>
          <w:b w:val="0"/>
          <w:i/>
        </w:rPr>
        <w:t>Для предупреждения блока в переднем отделе при лечении пациента в пластинке изготавливается разобщение в боковых отделах.</w:t>
        <w:br/>
        <w:br/>
        <w:t>Ортодонтия. Диагностика и лечение зубочелюстно-лицевых аномалий и деформаций: учебник / под ред. Л.С. Персина – М.: Геотар - Медиа, 2015, c. 450</w:t>
        <w:br/>
        <w:br/>
      </w:r>
      <w:hyperlink r:id="rId33">
        <w:r>
          <w:rPr>
            <w:color w:val="173C49"/>
            <w:u w:val="single"/>
          </w:rPr>
          <w:t>(1)</w:t>
        </w:r>
      </w:hyperlink>
    </w:p>
    <w:p>
      <w:pPr>
        <w:pStyle w:val="Heading2"/>
      </w:pPr>
      <w:r>
        <w:t>4. Вариатив</w:t>
      </w:r>
    </w:p>
    <w:p>
      <w:pPr>
        <w:pStyle w:val="Heading3"/>
        <w:keepNext/>
      </w:pPr>
      <w:r>
        <w:rPr>
          <w:b/>
          <w:color w:val="173C49"/>
        </w:rPr>
        <w:t>Вопрос 11.</w:t>
      </w:r>
    </w:p>
    <w:p>
      <w:pPr>
        <w:keepNext/>
      </w:pPr>
      <w:r>
        <w:rPr>
          <w:b w:val="0"/>
          <w:i w:val="0"/>
        </w:rPr>
        <w:t>Периодом развития зубочелюстной системы для данного пациента является</w:t>
      </w:r>
    </w:p>
    <w:p>
      <w:pPr>
        <w:tabs>
          <w:tab w:pos="490" w:val="left"/>
        </w:tabs>
        <w:spacing w:after="60"/>
        <w:ind w:left="490" w:hanging="490"/>
      </w:pPr>
      <w:r>
        <w:rPr>
          <w:b/>
        </w:rPr>
        <w:t>1.</w:t>
      </w:r>
      <w:r>
        <w:tab/>
      </w:r>
      <w:r>
        <w:rPr>
          <w:b w:val="0"/>
          <w:i w:val="0"/>
        </w:rPr>
        <w:t>подготовка к смене зубов</w:t>
      </w:r>
    </w:p>
    <w:p>
      <w:pPr>
        <w:tabs>
          <w:tab w:pos="490" w:val="left"/>
        </w:tabs>
        <w:spacing w:after="60"/>
        <w:ind w:left="490" w:hanging="490"/>
      </w:pPr>
      <w:r>
        <w:drawing>
          <wp:inline xmlns:a="http://schemas.openxmlformats.org/drawingml/2006/main" xmlns:pic="http://schemas.openxmlformats.org/drawingml/2006/picture">
            <wp:extent cx="214884" cy="214884"/>
            <wp:docPr id="17" name="Picture 17"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22"/>
                    <a:stretch>
                      <a:fillRect/>
                    </a:stretch>
                  </pic:blipFill>
                  <pic:spPr>
                    <a:xfrm>
                      <a:off x="0" y="0"/>
                      <a:ext cx="214884" cy="214884"/>
                    </a:xfrm>
                    <a:prstGeom prst="rect"/>
                  </pic:spPr>
                </pic:pic>
              </a:graphicData>
            </a:graphic>
          </wp:inline>
        </w:drawing>
      </w:r>
      <w:r>
        <w:tab/>
      </w:r>
      <w:r>
        <w:rPr>
          <w:b w:val="0"/>
          <w:i w:val="0"/>
        </w:rPr>
        <w:t>ранняя сменная окклюзия</w:t>
      </w:r>
    </w:p>
    <w:p>
      <w:pPr>
        <w:tabs>
          <w:tab w:pos="490" w:val="left"/>
        </w:tabs>
        <w:spacing w:after="60"/>
        <w:ind w:left="490" w:hanging="490"/>
      </w:pPr>
      <w:r>
        <w:rPr>
          <w:b/>
        </w:rPr>
        <w:t>3.</w:t>
      </w:r>
      <w:r>
        <w:tab/>
      </w:r>
      <w:r>
        <w:rPr>
          <w:b w:val="0"/>
          <w:i w:val="0"/>
        </w:rPr>
        <w:t>временная окклюзия</w:t>
      </w:r>
    </w:p>
    <w:p>
      <w:pPr>
        <w:tabs>
          <w:tab w:pos="490" w:val="left"/>
        </w:tabs>
        <w:spacing w:after="60"/>
        <w:ind w:left="490" w:hanging="490"/>
      </w:pPr>
      <w:r>
        <w:rPr>
          <w:b/>
        </w:rPr>
        <w:t>4.</w:t>
      </w:r>
      <w:r>
        <w:tab/>
      </w:r>
      <w:r>
        <w:rPr>
          <w:b w:val="0"/>
          <w:i w:val="0"/>
        </w:rPr>
        <w:t>поздняя сменная окклюзия</w:t>
      </w:r>
    </w:p>
    <w:p>
      <w:pPr>
        <w:ind w:left="288"/>
      </w:pPr>
      <w:r>
        <w:rPr>
          <w:b/>
          <w:color w:val="173C49"/>
        </w:rPr>
        <w:t xml:space="preserve">Правильный ответ: </w:t>
      </w:r>
      <w:r>
        <w:rPr>
          <w:b/>
          <w:i w:val="0"/>
        </w:rPr>
        <w:t>2 — ранняя сменная окклюзия</w:t>
      </w:r>
    </w:p>
    <w:p>
      <w:pPr>
        <w:ind w:left="504"/>
      </w:pPr>
      <w:r>
        <w:rPr>
          <w:b w:val="0"/>
          <w:i/>
        </w:rPr>
        <w:t>Данный возраст пациента и клиническая картина в полости рта подтверждает период смены молочных зубов на постоянные.</w:t>
        <w:br/>
        <w:br/>
        <w:t>Ортодонтия. Диагностика и лечение зубочелюстно-лицевых аномалий и деформаций: учебник / под ред. Л.С. Персина – М.: Геотар - Медиа, 2015, c. 426</w:t>
        <w:br/>
        <w:br/>
      </w:r>
      <w:hyperlink r:id="rId34">
        <w:r>
          <w:rPr>
            <w:color w:val="173C49"/>
            <w:u w:val="single"/>
          </w:rPr>
          <w:t>(1)</w:t>
        </w:r>
      </w:hyperlink>
    </w:p>
    <w:p>
      <w:pPr>
        <w:pStyle w:val="Heading3"/>
        <w:keepNext/>
      </w:pPr>
      <w:r>
        <w:rPr>
          <w:b/>
          <w:color w:val="173C49"/>
        </w:rPr>
        <w:t>Вопрос 12.</w:t>
      </w:r>
    </w:p>
    <w:p>
      <w:pPr>
        <w:keepNext/>
      </w:pPr>
      <w:r>
        <w:rPr>
          <w:b w:val="0"/>
          <w:i w:val="0"/>
        </w:rPr>
        <w:t>Элементом в пластинке, который позволит устранить обратное перекрытие в переднем отделе, является</w:t>
      </w:r>
    </w:p>
    <w:p>
      <w:pPr>
        <w:tabs>
          <w:tab w:pos="490" w:val="left"/>
        </w:tabs>
        <w:spacing w:after="60"/>
        <w:ind w:left="490" w:hanging="490"/>
      </w:pPr>
      <w:r>
        <w:rPr>
          <w:b/>
        </w:rPr>
        <w:t>1.</w:t>
      </w:r>
      <w:r>
        <w:tab/>
      </w:r>
      <w:r>
        <w:rPr>
          <w:b w:val="0"/>
          <w:i w:val="0"/>
        </w:rPr>
        <w:t>кламмер Адамса</w:t>
      </w:r>
    </w:p>
    <w:p>
      <w:pPr>
        <w:tabs>
          <w:tab w:pos="490" w:val="left"/>
        </w:tabs>
        <w:spacing w:after="60"/>
        <w:ind w:left="490" w:hanging="490"/>
      </w:pPr>
      <w:r>
        <w:rPr>
          <w:b/>
        </w:rPr>
        <w:t>2.</w:t>
      </w:r>
      <w:r>
        <w:tab/>
      </w:r>
      <w:r>
        <w:rPr>
          <w:b w:val="0"/>
          <w:i w:val="0"/>
        </w:rPr>
        <w:t>вестибулярная дуга</w:t>
      </w:r>
    </w:p>
    <w:p>
      <w:pPr>
        <w:tabs>
          <w:tab w:pos="490" w:val="left"/>
        </w:tabs>
        <w:spacing w:after="60"/>
        <w:ind w:left="490" w:hanging="490"/>
      </w:pPr>
      <w:r>
        <w:drawing>
          <wp:inline xmlns:a="http://schemas.openxmlformats.org/drawingml/2006/main" xmlns:pic="http://schemas.openxmlformats.org/drawingml/2006/picture">
            <wp:extent cx="214884" cy="214884"/>
            <wp:docPr id="18" name="Picture 18" title="Правильный вариант 3" descr="Правильный ответ: вариант 3"/>
            <wp:cNvGraphicFramePr>
              <a:graphicFrameLocks noChangeAspect="1"/>
            </wp:cNvGraphicFramePr>
            <a:graphic>
              <a:graphicData uri="http://schemas.openxmlformats.org/drawingml/2006/picture">
                <pic:pic>
                  <pic:nvPicPr>
                    <pic:cNvPr id="0" name="correct-choice-3.png"/>
                    <pic:cNvPicPr/>
                  </pic:nvPicPr>
                  <pic:blipFill>
                    <a:blip r:embed="rId28"/>
                    <a:stretch>
                      <a:fillRect/>
                    </a:stretch>
                  </pic:blipFill>
                  <pic:spPr>
                    <a:xfrm>
                      <a:off x="0" y="0"/>
                      <a:ext cx="214884" cy="214884"/>
                    </a:xfrm>
                    <a:prstGeom prst="rect"/>
                  </pic:spPr>
                </pic:pic>
              </a:graphicData>
            </a:graphic>
          </wp:inline>
        </w:drawing>
      </w:r>
      <w:r>
        <w:tab/>
      </w:r>
      <w:r>
        <w:rPr>
          <w:b w:val="0"/>
          <w:i w:val="0"/>
        </w:rPr>
        <w:t>секторальный винт</w:t>
      </w:r>
    </w:p>
    <w:p>
      <w:pPr>
        <w:tabs>
          <w:tab w:pos="490" w:val="left"/>
        </w:tabs>
        <w:spacing w:after="60"/>
        <w:ind w:left="490" w:hanging="490"/>
      </w:pPr>
      <w:r>
        <w:rPr>
          <w:b/>
        </w:rPr>
        <w:t>4.</w:t>
      </w:r>
      <w:r>
        <w:tab/>
      </w:r>
      <w:r>
        <w:rPr>
          <w:b w:val="0"/>
          <w:i w:val="0"/>
        </w:rPr>
        <w:t>винт Бертони</w:t>
      </w:r>
    </w:p>
    <w:p>
      <w:pPr>
        <w:ind w:left="288"/>
      </w:pPr>
      <w:r>
        <w:rPr>
          <w:b/>
          <w:color w:val="173C49"/>
        </w:rPr>
        <w:t xml:space="preserve">Правильный ответ: </w:t>
      </w:r>
      <w:r>
        <w:rPr>
          <w:b/>
          <w:i w:val="0"/>
        </w:rPr>
        <w:t>3 — секторальный винт</w:t>
      </w:r>
    </w:p>
    <w:p>
      <w:pPr>
        <w:ind w:left="504"/>
      </w:pPr>
      <w:r>
        <w:rPr>
          <w:b w:val="0"/>
          <w:i/>
        </w:rPr>
        <w:t>Установка винта для зуба 2.1 позволяет механически устранить неправильное положение зуба 2.1.</w:t>
        <w:br/>
        <w:br/>
        <w:t>Ортодонтия. Диагностика и лечение зубочелюстно-лицевых аномалий и деформаций: учебник / под ред. Л.С. Персина – М.: Геотар - Медиа, 2015, c. 328</w:t>
        <w:br/>
        <w:br/>
      </w:r>
      <w:hyperlink r:id="rId35">
        <w:r>
          <w:rPr>
            <w:color w:val="173C49"/>
            <w:u w:val="single"/>
          </w:rPr>
          <w:t>(1)</w:t>
        </w:r>
      </w:hyperlink>
    </w:p>
    <w:p>
      <w:r>
        <w:br w:type="page"/>
      </w:r>
    </w:p>
    <w:p>
      <w:pPr>
        <w:pStyle w:val="Heading1"/>
      </w:pPr>
      <w:bookmarkStart w:id="1002" w:name="case_0002"/>
      <w:r>
        <w:t>Ситуационная задача 0002</w:t>
      </w:r>
      <w:bookmarkEnd w:id="1002"/>
    </w:p>
    <w:p>
      <w:r>
        <w:rPr>
          <w:b/>
        </w:rPr>
        <w:t xml:space="preserve">Образование: </w:t>
      </w:r>
      <w:r>
        <w:t>Высшее образование</w:t>
      </w:r>
      <w:r>
        <w:rPr>
          <w:b/>
        </w:rPr>
        <w:t xml:space="preserve"> | Специальность: </w:t>
      </w:r>
      <w:r>
        <w:t>Ортодонтия</w:t>
      </w:r>
    </w:p>
    <w:p>
      <w:pPr>
        <w:pStyle w:val="Heading2"/>
      </w:pPr>
      <w:r>
        <w:t>1. УСЛОВИЕ СИТУАЦИОННОЙ ЗАДАЧИ</w:t>
      </w:r>
    </w:p>
    <w:p>
      <w:pPr>
        <w:pStyle w:val="Heading3"/>
      </w:pPr>
      <w:r>
        <w:t>1.1. Ситуация</w:t>
      </w:r>
    </w:p>
    <w:p>
      <w:pPr>
        <w:spacing w:after="58"/>
      </w:pPr>
      <w:r>
        <w:rPr>
          <w:b w:val="0"/>
          <w:i w:val="0"/>
        </w:rPr>
        <w:t>Пациентка Е. 33 лет пришла на консультацию к стоматологу-ортодонту.</w:t>
      </w:r>
    </w:p>
    <w:p>
      <w:pPr>
        <w:pStyle w:val="Heading3"/>
      </w:pPr>
      <w:r>
        <w:t>1.2. Жалобы</w:t>
      </w:r>
    </w:p>
    <w:p>
      <w:pPr>
        <w:spacing w:after="58"/>
      </w:pPr>
      <w:r>
        <w:rPr>
          <w:b w:val="0"/>
          <w:i w:val="0"/>
        </w:rPr>
        <w:t>на</w:t>
      </w:r>
    </w:p>
    <w:p>
      <w:pPr>
        <w:spacing w:after="58"/>
      </w:pPr>
      <w:r>
        <w:rPr>
          <w:b w:val="0"/>
          <w:i w:val="0"/>
        </w:rPr>
        <w:t>* боли и щелчки в области височно-нижнечелюстного сустава слева.</w:t>
      </w:r>
    </w:p>
    <w:p>
      <w:pPr>
        <w:pStyle w:val="Heading3"/>
      </w:pPr>
      <w:r>
        <w:t>1.3. Анамнез заболевания</w:t>
      </w:r>
    </w:p>
    <w:p>
      <w:pPr>
        <w:spacing w:after="58"/>
      </w:pPr>
      <w:r>
        <w:rPr>
          <w:b w:val="0"/>
          <w:i w:val="0"/>
        </w:rPr>
        <w:t>* Пациентка отметила, что все зубы прорезывались позднее, чем у ее сверстников.</w:t>
      </w:r>
    </w:p>
    <w:p>
      <w:pPr>
        <w:pStyle w:val="Heading3"/>
      </w:pPr>
      <w:r>
        <w:t>1.4. Анамнез жизни</w:t>
      </w:r>
    </w:p>
    <w:p>
      <w:pPr>
        <w:spacing w:after="58"/>
      </w:pPr>
      <w:r>
        <w:rPr>
          <w:b w:val="0"/>
          <w:i w:val="0"/>
        </w:rPr>
        <w:t>* Вид вскармливания – искусственное с 5 месяцев.</w:t>
        <w:br/>
        <w:t>* Перенесла ветряную оспу.</w:t>
        <w:br/>
        <w:t>* Аллергия на некоторые пищевые продукты.</w:t>
        <w:br/>
        <w:t>* Остеохондроз шейного отдела, нарушение осанки.</w:t>
      </w:r>
    </w:p>
    <w:p>
      <w:pPr>
        <w:pStyle w:val="Heading3"/>
      </w:pPr>
      <w:r>
        <w:t>1.5. Объективный статус</w:t>
      </w:r>
    </w:p>
    <w:p>
      <w:pPr>
        <w:spacing w:after="58"/>
      </w:pPr>
      <w:r>
        <w:rPr>
          <w:b w:val="0"/>
          <w:i w:val="0"/>
        </w:rPr>
        <w:t>*Осмотр лица:* лицо симметричное, пропорциональное. Профиль лица выпуклый. Мезиально-щечные бугры первых постоянных моляров  верхней челюсти располагаются кпереди от поперечных фиссур первых постоянных моляров нижней челюсти. Кривая Шпее справа ниже, чем слева. Во фронтальном отделе верхние зубы перекрывают нижние на ½ высоты их коронок. Несовпадение косметического центра,  смещение межрезцовой линии верхнего зубного ряда влево.</w:t>
      </w:r>
    </w:p>
    <w:p>
      <w:r>
        <w:drawing>
          <wp:inline xmlns:a="http://schemas.openxmlformats.org/drawingml/2006/main" xmlns:pic="http://schemas.openxmlformats.org/drawingml/2006/picture">
            <wp:extent cx="5303520" cy="8054970"/>
            <wp:docPr id="19" name="Picture 19"/>
            <wp:cNvGraphicFramePr>
              <a:graphicFrameLocks noChangeAspect="1"/>
            </wp:cNvGraphicFramePr>
            <a:graphic>
              <a:graphicData uri="http://schemas.openxmlformats.org/drawingml/2006/picture">
                <pic:pic>
                  <pic:nvPicPr>
                    <pic:cNvPr id="0" name="5151e7c39577303d0646d801a9d3695f48ff7638.jpg"/>
                    <pic:cNvPicPr/>
                  </pic:nvPicPr>
                  <pic:blipFill>
                    <a:blip r:embed="rId36"/>
                    <a:stretch>
                      <a:fillRect/>
                    </a:stretch>
                  </pic:blipFill>
                  <pic:spPr>
                    <a:xfrm>
                      <a:off x="0" y="0"/>
                      <a:ext cx="5303520" cy="8054970"/>
                    </a:xfrm>
                    <a:prstGeom prst="rect"/>
                  </pic:spPr>
                </pic:pic>
              </a:graphicData>
            </a:graphic>
          </wp:inline>
        </w:drawing>
      </w:r>
    </w:p>
    <w:p>
      <w:pPr>
        <w:jc w:val="center"/>
      </w:pPr>
      <w:r>
        <w:rPr>
          <w:i/>
        </w:rPr>
        <w:t>мержвинская_01.11_рис1.jpg</w:t>
      </w:r>
    </w:p>
    <w:p>
      <w:r>
        <w:drawing>
          <wp:inline xmlns:a="http://schemas.openxmlformats.org/drawingml/2006/main" xmlns:pic="http://schemas.openxmlformats.org/drawingml/2006/picture">
            <wp:extent cx="5303520" cy="5823756"/>
            <wp:docPr id="20" name="Picture 20"/>
            <wp:cNvGraphicFramePr>
              <a:graphicFrameLocks noChangeAspect="1"/>
            </wp:cNvGraphicFramePr>
            <a:graphic>
              <a:graphicData uri="http://schemas.openxmlformats.org/drawingml/2006/picture">
                <pic:pic>
                  <pic:nvPicPr>
                    <pic:cNvPr id="0" name="c04144a486e7d3507893d01b1feaec28fa65a534.jpg"/>
                    <pic:cNvPicPr/>
                  </pic:nvPicPr>
                  <pic:blipFill>
                    <a:blip r:embed="rId37"/>
                    <a:stretch>
                      <a:fillRect/>
                    </a:stretch>
                  </pic:blipFill>
                  <pic:spPr>
                    <a:xfrm>
                      <a:off x="0" y="0"/>
                      <a:ext cx="5303520" cy="5823756"/>
                    </a:xfrm>
                    <a:prstGeom prst="rect"/>
                  </pic:spPr>
                </pic:pic>
              </a:graphicData>
            </a:graphic>
          </wp:inline>
        </w:drawing>
      </w:r>
    </w:p>
    <w:p>
      <w:pPr>
        <w:jc w:val="center"/>
      </w:pPr>
      <w:r>
        <w:rPr>
          <w:i/>
        </w:rPr>
        <w:t>мержвинская_01.11_рис2.jpg</w:t>
      </w:r>
    </w:p>
    <w:p>
      <w:r>
        <w:drawing>
          <wp:inline xmlns:a="http://schemas.openxmlformats.org/drawingml/2006/main" xmlns:pic="http://schemas.openxmlformats.org/drawingml/2006/picture">
            <wp:extent cx="5303520" cy="3975427"/>
            <wp:docPr id="21" name="Picture 21"/>
            <wp:cNvGraphicFramePr>
              <a:graphicFrameLocks noChangeAspect="1"/>
            </wp:cNvGraphicFramePr>
            <a:graphic>
              <a:graphicData uri="http://schemas.openxmlformats.org/drawingml/2006/picture">
                <pic:pic>
                  <pic:nvPicPr>
                    <pic:cNvPr id="0" name="a524d2454ebfaafd3f5d12602dd3db94f2dc4673.jpg"/>
                    <pic:cNvPicPr/>
                  </pic:nvPicPr>
                  <pic:blipFill>
                    <a:blip r:embed="rId38"/>
                    <a:stretch>
                      <a:fillRect/>
                    </a:stretch>
                  </pic:blipFill>
                  <pic:spPr>
                    <a:xfrm>
                      <a:off x="0" y="0"/>
                      <a:ext cx="5303520" cy="3975427"/>
                    </a:xfrm>
                    <a:prstGeom prst="rect"/>
                  </pic:spPr>
                </pic:pic>
              </a:graphicData>
            </a:graphic>
          </wp:inline>
        </w:drawing>
      </w:r>
    </w:p>
    <w:p>
      <w:pPr>
        <w:jc w:val="center"/>
      </w:pPr>
      <w:r>
        <w:rPr>
          <w:i/>
        </w:rPr>
        <w:t>мержвинская_01.11_рис3.jpg</w:t>
      </w:r>
    </w:p>
    <w:p>
      <w:r>
        <w:drawing>
          <wp:inline xmlns:a="http://schemas.openxmlformats.org/drawingml/2006/main" xmlns:pic="http://schemas.openxmlformats.org/drawingml/2006/picture">
            <wp:extent cx="5303520" cy="5730027"/>
            <wp:docPr id="22" name="Picture 22"/>
            <wp:cNvGraphicFramePr>
              <a:graphicFrameLocks noChangeAspect="1"/>
            </wp:cNvGraphicFramePr>
            <a:graphic>
              <a:graphicData uri="http://schemas.openxmlformats.org/drawingml/2006/picture">
                <pic:pic>
                  <pic:nvPicPr>
                    <pic:cNvPr id="0" name="ceb574f8e2daed03bdc2668dc8a95bb2ee662b9e.jpg"/>
                    <pic:cNvPicPr/>
                  </pic:nvPicPr>
                  <pic:blipFill>
                    <a:blip r:embed="rId39"/>
                    <a:stretch>
                      <a:fillRect/>
                    </a:stretch>
                  </pic:blipFill>
                  <pic:spPr>
                    <a:xfrm>
                      <a:off x="0" y="0"/>
                      <a:ext cx="5303520" cy="5730027"/>
                    </a:xfrm>
                    <a:prstGeom prst="rect"/>
                  </pic:spPr>
                </pic:pic>
              </a:graphicData>
            </a:graphic>
          </wp:inline>
        </w:drawing>
      </w:r>
    </w:p>
    <w:p>
      <w:pPr>
        <w:jc w:val="center"/>
      </w:pPr>
      <w:r>
        <w:rPr>
          <w:i/>
        </w:rPr>
        <w:t>мержвинская_01.11_рис4.jpg</w:t>
      </w:r>
    </w:p>
    <w:p>
      <w:r>
        <w:drawing>
          <wp:inline xmlns:a="http://schemas.openxmlformats.org/drawingml/2006/main" xmlns:pic="http://schemas.openxmlformats.org/drawingml/2006/picture">
            <wp:extent cx="5303520" cy="4779335"/>
            <wp:docPr id="23" name="Picture 23"/>
            <wp:cNvGraphicFramePr>
              <a:graphicFrameLocks noChangeAspect="1"/>
            </wp:cNvGraphicFramePr>
            <a:graphic>
              <a:graphicData uri="http://schemas.openxmlformats.org/drawingml/2006/picture">
                <pic:pic>
                  <pic:nvPicPr>
                    <pic:cNvPr id="0" name="1cf1d9dbf024db9296562ac82dba1ea273d8a02d.jpg"/>
                    <pic:cNvPicPr/>
                  </pic:nvPicPr>
                  <pic:blipFill>
                    <a:blip r:embed="rId40"/>
                    <a:stretch>
                      <a:fillRect/>
                    </a:stretch>
                  </pic:blipFill>
                  <pic:spPr>
                    <a:xfrm>
                      <a:off x="0" y="0"/>
                      <a:ext cx="5303520" cy="4779335"/>
                    </a:xfrm>
                    <a:prstGeom prst="rect"/>
                  </pic:spPr>
                </pic:pic>
              </a:graphicData>
            </a:graphic>
          </wp:inline>
        </w:drawing>
      </w:r>
    </w:p>
    <w:p>
      <w:pPr>
        <w:jc w:val="center"/>
      </w:pPr>
      <w:r>
        <w:rPr>
          <w:i/>
        </w:rPr>
        <w:t>мержвинская_01.11_рис5.jpg</w:t>
      </w:r>
    </w:p>
    <w:p>
      <w:r>
        <w:drawing>
          <wp:inline xmlns:a="http://schemas.openxmlformats.org/drawingml/2006/main" xmlns:pic="http://schemas.openxmlformats.org/drawingml/2006/picture">
            <wp:extent cx="5303520" cy="5939942"/>
            <wp:docPr id="24" name="Picture 24"/>
            <wp:cNvGraphicFramePr>
              <a:graphicFrameLocks noChangeAspect="1"/>
            </wp:cNvGraphicFramePr>
            <a:graphic>
              <a:graphicData uri="http://schemas.openxmlformats.org/drawingml/2006/picture">
                <pic:pic>
                  <pic:nvPicPr>
                    <pic:cNvPr id="0" name="57f66d5b97db20178462d66a9fb2dbfb20ed9d47.jpg"/>
                    <pic:cNvPicPr/>
                  </pic:nvPicPr>
                  <pic:blipFill>
                    <a:blip r:embed="rId41"/>
                    <a:stretch>
                      <a:fillRect/>
                    </a:stretch>
                  </pic:blipFill>
                  <pic:spPr>
                    <a:xfrm>
                      <a:off x="0" y="0"/>
                      <a:ext cx="5303520" cy="5939942"/>
                    </a:xfrm>
                    <a:prstGeom prst="rect"/>
                  </pic:spPr>
                </pic:pic>
              </a:graphicData>
            </a:graphic>
          </wp:inline>
        </w:drawing>
      </w:r>
    </w:p>
    <w:p>
      <w:pPr>
        <w:jc w:val="center"/>
      </w:pPr>
      <w:r>
        <w:rPr>
          <w:i/>
        </w:rPr>
        <w:t>мержвинская_01.11_рис6.jpg</w:t>
      </w:r>
    </w:p>
    <w:p>
      <w:pPr>
        <w:pStyle w:val="Heading2"/>
      </w:pPr>
      <w:r>
        <w:t>1. План обследования</w:t>
      </w:r>
    </w:p>
    <w:p>
      <w:pPr>
        <w:pStyle w:val="Heading3"/>
        <w:keepNext/>
      </w:pPr>
      <w:r>
        <w:rPr>
          <w:b/>
          <w:color w:val="173C49"/>
        </w:rPr>
        <w:t>Вопрос 1.</w:t>
      </w:r>
    </w:p>
    <w:p>
      <w:pPr>
        <w:keepNext/>
      </w:pPr>
      <w:r>
        <w:rPr>
          <w:b w:val="0"/>
          <w:i w:val="0"/>
        </w:rPr>
        <w:t>С учетом жалоб пациентке показан функциональный метод диагностики</w:t>
      </w:r>
    </w:p>
    <w:p>
      <w:pPr>
        <w:tabs>
          <w:tab w:pos="490" w:val="left"/>
        </w:tabs>
        <w:spacing w:after="60"/>
        <w:ind w:left="490" w:hanging="490"/>
      </w:pPr>
      <w:r>
        <w:drawing>
          <wp:inline xmlns:a="http://schemas.openxmlformats.org/drawingml/2006/main" xmlns:pic="http://schemas.openxmlformats.org/drawingml/2006/picture">
            <wp:extent cx="214884" cy="214884"/>
            <wp:docPr id="25" name="Picture 25" title="Правильный вариант 1" descr="Правильный ответ: вариант 1"/>
            <wp:cNvGraphicFramePr>
              <a:graphicFrameLocks noChangeAspect="1"/>
            </wp:cNvGraphicFramePr>
            <a:graphic>
              <a:graphicData uri="http://schemas.openxmlformats.org/drawingml/2006/picture">
                <pic:pic>
                  <pic:nvPicPr>
                    <pic:cNvPr id="0" name="correct-choice-1.png"/>
                    <pic:cNvPicPr/>
                  </pic:nvPicPr>
                  <pic:blipFill>
                    <a:blip r:embed="rId42"/>
                    <a:stretch>
                      <a:fillRect/>
                    </a:stretch>
                  </pic:blipFill>
                  <pic:spPr>
                    <a:xfrm>
                      <a:off x="0" y="0"/>
                      <a:ext cx="214884" cy="214884"/>
                    </a:xfrm>
                    <a:prstGeom prst="rect"/>
                  </pic:spPr>
                </pic:pic>
              </a:graphicData>
            </a:graphic>
          </wp:inline>
        </w:drawing>
      </w:r>
      <w:r>
        <w:tab/>
      </w:r>
      <w:r>
        <w:rPr>
          <w:b w:val="0"/>
          <w:i w:val="0"/>
        </w:rPr>
        <w:t>кинезиография</w:t>
      </w:r>
    </w:p>
    <w:p>
      <w:pPr>
        <w:tabs>
          <w:tab w:pos="490" w:val="left"/>
        </w:tabs>
        <w:spacing w:after="60"/>
        <w:ind w:left="490" w:hanging="490"/>
      </w:pPr>
      <w:r>
        <w:rPr>
          <w:b/>
        </w:rPr>
        <w:t>2.</w:t>
      </w:r>
      <w:r>
        <w:tab/>
      </w:r>
      <w:r>
        <w:rPr>
          <w:b w:val="0"/>
          <w:i w:val="0"/>
        </w:rPr>
        <w:t>периотестометрия</w:t>
      </w:r>
    </w:p>
    <w:p>
      <w:pPr>
        <w:tabs>
          <w:tab w:pos="490" w:val="left"/>
        </w:tabs>
        <w:spacing w:after="60"/>
        <w:ind w:left="490" w:hanging="490"/>
      </w:pPr>
      <w:r>
        <w:rPr>
          <w:b/>
        </w:rPr>
        <w:t>3.</w:t>
      </w:r>
      <w:r>
        <w:tab/>
      </w:r>
      <w:r>
        <w:rPr>
          <w:b w:val="0"/>
          <w:i w:val="0"/>
        </w:rPr>
        <w:t>по Фоллю</w:t>
      </w:r>
    </w:p>
    <w:p>
      <w:pPr>
        <w:tabs>
          <w:tab w:pos="490" w:val="left"/>
        </w:tabs>
        <w:spacing w:after="60"/>
        <w:ind w:left="490" w:hanging="490"/>
      </w:pPr>
      <w:r>
        <w:rPr>
          <w:b/>
        </w:rPr>
        <w:t>4.</w:t>
      </w:r>
      <w:r>
        <w:tab/>
      </w:r>
      <w:r>
        <w:rPr>
          <w:b w:val="0"/>
          <w:i w:val="0"/>
        </w:rPr>
        <w:t>риноманометрия</w:t>
      </w:r>
    </w:p>
    <w:p>
      <w:pPr>
        <w:ind w:left="288"/>
      </w:pPr>
      <w:r>
        <w:rPr>
          <w:b/>
          <w:color w:val="173C49"/>
        </w:rPr>
        <w:t xml:space="preserve">Правильный ответ: </w:t>
      </w:r>
      <w:r>
        <w:rPr>
          <w:b/>
          <w:i w:val="0"/>
        </w:rPr>
        <w:t>1 — кинезиография</w:t>
      </w:r>
    </w:p>
    <w:p>
      <w:pPr>
        <w:ind w:left="504"/>
      </w:pPr>
      <w:r>
        <w:rPr>
          <w:b w:val="0"/>
          <w:i/>
        </w:rPr>
        <w:t>Кинезиография - это предоставление информации о разнообразных движениях в графической и цифровой форме. С помощью аппарата регистрируются и анализируются данные о морфофункциональном состоянии зубочелюстной и опорно-двигательной системы на базе движений нижней челюсти в трех плоскостях.</w:t>
        <w:br/>
        <w:br/>
        <w:t>Ортодонтия. Диагностика и лечение зубочелюстно-лицевых аномалий и деформаций : учебник / Л. С. Персин и др. - Москва : ГЭОТАР-Медиа, 2015. - 640 с. - ISBN 978-5-9704-3227-3</w:t>
        <w:br/>
        <w:br/>
      </w:r>
      <w:hyperlink r:id="rId43">
        <w:r>
          <w:rPr>
            <w:color w:val="173C49"/>
            <w:u w:val="single"/>
          </w:rPr>
          <w:t>(1)</w:t>
        </w:r>
      </w:hyperlink>
    </w:p>
    <w:p>
      <w:pPr>
        <w:pStyle w:val="Heading3"/>
        <w:keepNext/>
      </w:pPr>
      <w:r>
        <w:rPr>
          <w:b/>
          <w:color w:val="173C49"/>
        </w:rPr>
        <w:t>Вопрос 2.</w:t>
      </w:r>
    </w:p>
    <w:p>
      <w:pPr>
        <w:keepNext/>
      </w:pPr>
      <w:r>
        <w:rPr>
          <w:b w:val="0"/>
          <w:i w:val="0"/>
        </w:rPr>
        <w:t>Третья проба Ильиной-Маркосян позволяет определить</w:t>
      </w:r>
    </w:p>
    <w:p>
      <w:pPr>
        <w:tabs>
          <w:tab w:pos="490" w:val="left"/>
        </w:tabs>
        <w:spacing w:after="60"/>
        <w:ind w:left="490" w:hanging="490"/>
      </w:pPr>
      <w:r>
        <w:rPr>
          <w:b/>
        </w:rPr>
        <w:t>1.</w:t>
      </w:r>
      <w:r>
        <w:tab/>
      </w:r>
      <w:r>
        <w:rPr>
          <w:b w:val="0"/>
          <w:i w:val="0"/>
        </w:rPr>
        <w:t>наличие суперконтактов</w:t>
      </w:r>
    </w:p>
    <w:p>
      <w:pPr>
        <w:tabs>
          <w:tab w:pos="490" w:val="left"/>
        </w:tabs>
        <w:spacing w:after="60"/>
        <w:ind w:left="490" w:hanging="490"/>
      </w:pPr>
      <w:r>
        <w:rPr>
          <w:b/>
        </w:rPr>
        <w:t>2.</w:t>
      </w:r>
      <w:r>
        <w:tab/>
      </w:r>
      <w:r>
        <w:rPr>
          <w:b w:val="0"/>
          <w:i w:val="0"/>
        </w:rPr>
        <w:t>положение нижней челюсти при ее физиологическом покое</w:t>
      </w:r>
    </w:p>
    <w:p>
      <w:pPr>
        <w:tabs>
          <w:tab w:pos="490" w:val="left"/>
        </w:tabs>
        <w:spacing w:after="60"/>
        <w:ind w:left="490" w:hanging="490"/>
      </w:pPr>
      <w:r>
        <w:rPr>
          <w:b/>
        </w:rPr>
        <w:t>3.</w:t>
      </w:r>
      <w:r>
        <w:tab/>
      </w:r>
      <w:r>
        <w:rPr>
          <w:b w:val="0"/>
          <w:i w:val="0"/>
        </w:rPr>
        <w:t>смещение нижней челюсти кзади</w:t>
      </w:r>
    </w:p>
    <w:p>
      <w:pPr>
        <w:tabs>
          <w:tab w:pos="490" w:val="left"/>
        </w:tabs>
        <w:spacing w:after="60"/>
        <w:ind w:left="490" w:hanging="490"/>
      </w:pPr>
      <w:r>
        <w:drawing>
          <wp:inline xmlns:a="http://schemas.openxmlformats.org/drawingml/2006/main" xmlns:pic="http://schemas.openxmlformats.org/drawingml/2006/picture">
            <wp:extent cx="214884" cy="214884"/>
            <wp:docPr id="26" name="Picture 26"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24"/>
                    <a:stretch>
                      <a:fillRect/>
                    </a:stretch>
                  </pic:blipFill>
                  <pic:spPr>
                    <a:xfrm>
                      <a:off x="0" y="0"/>
                      <a:ext cx="214884" cy="214884"/>
                    </a:xfrm>
                    <a:prstGeom prst="rect"/>
                  </pic:spPr>
                </pic:pic>
              </a:graphicData>
            </a:graphic>
          </wp:inline>
        </w:drawing>
      </w:r>
      <w:r>
        <w:tab/>
      </w:r>
      <w:r>
        <w:rPr>
          <w:b w:val="0"/>
          <w:i w:val="0"/>
        </w:rPr>
        <w:t>экскурсию нижней челюсти и конфигурацию ее движений</w:t>
      </w:r>
    </w:p>
    <w:p>
      <w:pPr>
        <w:ind w:left="288"/>
      </w:pPr>
      <w:r>
        <w:rPr>
          <w:b/>
          <w:color w:val="173C49"/>
        </w:rPr>
        <w:t xml:space="preserve">Правильный ответ: </w:t>
      </w:r>
      <w:r>
        <w:rPr>
          <w:b/>
          <w:i w:val="0"/>
        </w:rPr>
        <w:t>4 — экскурсию нижней челюсти и конфигурацию ее движений</w:t>
      </w:r>
    </w:p>
    <w:p>
      <w:pPr>
        <w:ind w:left="504"/>
      </w:pPr>
      <w:r>
        <w:rPr>
          <w:b w:val="0"/>
          <w:i/>
        </w:rPr>
        <w:t>Третья проба - опускание нижней челюсти, ее поднимание с последующим смыканием зубных рядов. С помощью этой пробы можно определить экскурсию нижней челюсти и конфигурацию ее движений. При нормальном смыкании зубных рядов проекция средней линии совпадает и при опускании нижней челюсти. Несовпадение средней линии при опускании нижней челюсти более выражено в случае нарушения функции ВНЧС и мышц челюстно-лицевой области</w:t>
        <w:br/>
        <w:br/>
        <w:t>Ортодонтия. Национальное руководство. В 2 т. Т. 1. Диагностика зубочелюстных аномалий / под ред. Л. С. Персина. - Москва : ГЭОТАР-Медиа, 2020. - 304 с. (Серия "Национальные руководства") - ISBN 978-5-9704-5408-4</w:t>
        <w:br/>
        <w:br/>
      </w:r>
      <w:hyperlink r:id="rId44">
        <w:r>
          <w:rPr>
            <w:color w:val="173C49"/>
            <w:u w:val="single"/>
          </w:rPr>
          <w:t>(1)</w:t>
        </w:r>
      </w:hyperlink>
    </w:p>
    <w:p>
      <w:pPr>
        <w:pStyle w:val="Heading3"/>
        <w:keepNext/>
      </w:pPr>
      <w:r>
        <w:rPr>
          <w:b/>
          <w:color w:val="173C49"/>
        </w:rPr>
        <w:t>Вопрос 3.</w:t>
      </w:r>
    </w:p>
    <w:p>
      <w:pPr>
        <w:keepNext/>
      </w:pPr>
      <w:r>
        <w:rPr>
          <w:b w:val="0"/>
          <w:i w:val="0"/>
        </w:rPr>
        <w:t>С целью оценки морфометрических параметров челюстно-лицевой области пациентка направляется в рентгенологическое отделение для выполнения</w:t>
      </w:r>
    </w:p>
    <w:p>
      <w:pPr>
        <w:tabs>
          <w:tab w:pos="490" w:val="left"/>
        </w:tabs>
        <w:spacing w:after="60"/>
        <w:ind w:left="490" w:hanging="490"/>
      </w:pPr>
      <w:r>
        <w:rPr>
          <w:b/>
        </w:rPr>
        <w:t>1.</w:t>
      </w:r>
      <w:r>
        <w:tab/>
      </w:r>
      <w:r>
        <w:rPr>
          <w:b w:val="0"/>
          <w:i w:val="0"/>
        </w:rPr>
        <w:t>кинезиографии</w:t>
      </w:r>
    </w:p>
    <w:p>
      <w:pPr>
        <w:tabs>
          <w:tab w:pos="490" w:val="left"/>
        </w:tabs>
        <w:spacing w:after="60"/>
        <w:ind w:left="490" w:hanging="490"/>
      </w:pPr>
      <w:r>
        <w:rPr>
          <w:b/>
        </w:rPr>
        <w:t>2.</w:t>
      </w:r>
      <w:r>
        <w:tab/>
      </w:r>
      <w:r>
        <w:rPr>
          <w:b w:val="0"/>
          <w:i w:val="0"/>
        </w:rPr>
        <w:t>аксиографии</w:t>
      </w:r>
    </w:p>
    <w:p>
      <w:pPr>
        <w:tabs>
          <w:tab w:pos="490" w:val="left"/>
        </w:tabs>
        <w:spacing w:after="60"/>
        <w:ind w:left="490" w:hanging="490"/>
      </w:pPr>
      <w:r>
        <w:rPr>
          <w:b/>
        </w:rPr>
        <w:t>3.</w:t>
      </w:r>
      <w:r>
        <w:tab/>
      </w:r>
      <w:r>
        <w:rPr>
          <w:b w:val="0"/>
          <w:i w:val="0"/>
        </w:rPr>
        <w:t>миотонометрии</w:t>
      </w:r>
    </w:p>
    <w:p>
      <w:pPr>
        <w:tabs>
          <w:tab w:pos="490" w:val="left"/>
        </w:tabs>
        <w:spacing w:after="60"/>
        <w:ind w:left="490" w:hanging="490"/>
      </w:pPr>
      <w:r>
        <w:drawing>
          <wp:inline xmlns:a="http://schemas.openxmlformats.org/drawingml/2006/main" xmlns:pic="http://schemas.openxmlformats.org/drawingml/2006/picture">
            <wp:extent cx="214884" cy="214884"/>
            <wp:docPr id="27" name="Picture 27"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24"/>
                    <a:stretch>
                      <a:fillRect/>
                    </a:stretch>
                  </pic:blipFill>
                  <pic:spPr>
                    <a:xfrm>
                      <a:off x="0" y="0"/>
                      <a:ext cx="214884" cy="214884"/>
                    </a:xfrm>
                    <a:prstGeom prst="rect"/>
                  </pic:spPr>
                </pic:pic>
              </a:graphicData>
            </a:graphic>
          </wp:inline>
        </w:drawing>
      </w:r>
      <w:r>
        <w:tab/>
      </w:r>
      <w:r>
        <w:rPr>
          <w:b w:val="0"/>
          <w:i w:val="0"/>
        </w:rPr>
        <w:t>телерентгенографии головы в боковой проекции</w:t>
      </w:r>
    </w:p>
    <w:p>
      <w:pPr>
        <w:ind w:left="288"/>
      </w:pPr>
      <w:r>
        <w:rPr>
          <w:b/>
          <w:color w:val="173C49"/>
        </w:rPr>
        <w:t xml:space="preserve">Правильный ответ: </w:t>
      </w:r>
      <w:r>
        <w:rPr>
          <w:b/>
          <w:i w:val="0"/>
        </w:rPr>
        <w:t>4 — телерентгенографии головы в боковой проекции</w:t>
      </w:r>
    </w:p>
    <w:p>
      <w:pPr>
        <w:ind w:left="504"/>
      </w:pPr>
      <w:r>
        <w:rPr>
          <w:b w:val="0"/>
          <w:i/>
        </w:rPr>
        <w:t>Телерентгенограмма головы в боковой проекции позволит провести цефалометрический анализ челюстно-лицевой области. В частности, инклинацию резцов, взаимоотношение челюстей, вертикальные изменения.</w:t>
        <w:br/>
        <w:br/>
        <w:t>Ортодонтия. Национальное руководство. В 2 т. Т. 1. Диагностика зубочелюстных аномалий / под ред. Л. С. Персина. - Москва : ГЭОТАР-Медиа, 2020. - 304 с. (Серия "Национальные руководства") - ISBN 978-5-9704-5408-4</w:t>
        <w:br/>
        <w:br/>
      </w:r>
      <w:hyperlink r:id="rId45">
        <w:r>
          <w:rPr>
            <w:color w:val="173C49"/>
            <w:u w:val="single"/>
          </w:rPr>
          <w:t>(1)</w:t>
        </w:r>
      </w:hyperlink>
    </w:p>
    <w:p>
      <w:pPr>
        <w:pStyle w:val="Heading3"/>
        <w:keepNext/>
      </w:pPr>
      <w:r>
        <w:rPr>
          <w:b/>
          <w:color w:val="173C49"/>
        </w:rPr>
        <w:t>Вопрос 4.</w:t>
      </w:r>
    </w:p>
    <w:p>
      <w:pPr>
        <w:keepNext/>
      </w:pPr>
      <w:r>
        <w:rPr>
          <w:b w:val="0"/>
          <w:i w:val="0"/>
        </w:rPr>
        <w:t>Исследованием, позволяющим оценить положение внутрисуставного диска, является</w:t>
      </w:r>
    </w:p>
    <w:p>
      <w:pPr>
        <w:tabs>
          <w:tab w:pos="490" w:val="left"/>
        </w:tabs>
        <w:spacing w:after="60"/>
        <w:ind w:left="490" w:hanging="490"/>
      </w:pPr>
      <w:r>
        <w:rPr>
          <w:b/>
        </w:rPr>
        <w:t>1.</w:t>
      </w:r>
      <w:r>
        <w:tab/>
      </w:r>
      <w:r>
        <w:rPr>
          <w:b w:val="0"/>
          <w:i w:val="0"/>
        </w:rPr>
        <w:t>артрофонография</w:t>
      </w:r>
    </w:p>
    <w:p>
      <w:pPr>
        <w:tabs>
          <w:tab w:pos="490" w:val="left"/>
        </w:tabs>
        <w:spacing w:after="60"/>
        <w:ind w:left="490" w:hanging="490"/>
      </w:pPr>
      <w:r>
        <w:rPr>
          <w:b/>
        </w:rPr>
        <w:t>2.</w:t>
      </w:r>
      <w:r>
        <w:tab/>
      </w:r>
      <w:r>
        <w:rPr>
          <w:b w:val="0"/>
          <w:i w:val="0"/>
        </w:rPr>
        <w:t>реография</w:t>
      </w:r>
    </w:p>
    <w:p>
      <w:pPr>
        <w:tabs>
          <w:tab w:pos="490" w:val="left"/>
        </w:tabs>
        <w:spacing w:after="60"/>
        <w:ind w:left="490" w:hanging="490"/>
      </w:pPr>
      <w:r>
        <w:drawing>
          <wp:inline xmlns:a="http://schemas.openxmlformats.org/drawingml/2006/main" xmlns:pic="http://schemas.openxmlformats.org/drawingml/2006/picture">
            <wp:extent cx="214884" cy="214884"/>
            <wp:docPr id="28" name="Picture 28" title="Правильный вариант 3" descr="Правильный ответ: вариант 3"/>
            <wp:cNvGraphicFramePr>
              <a:graphicFrameLocks noChangeAspect="1"/>
            </wp:cNvGraphicFramePr>
            <a:graphic>
              <a:graphicData uri="http://schemas.openxmlformats.org/drawingml/2006/picture">
                <pic:pic>
                  <pic:nvPicPr>
                    <pic:cNvPr id="0" name="correct-choice-3.png"/>
                    <pic:cNvPicPr/>
                  </pic:nvPicPr>
                  <pic:blipFill>
                    <a:blip r:embed="rId28"/>
                    <a:stretch>
                      <a:fillRect/>
                    </a:stretch>
                  </pic:blipFill>
                  <pic:spPr>
                    <a:xfrm>
                      <a:off x="0" y="0"/>
                      <a:ext cx="214884" cy="214884"/>
                    </a:xfrm>
                    <a:prstGeom prst="rect"/>
                  </pic:spPr>
                </pic:pic>
              </a:graphicData>
            </a:graphic>
          </wp:inline>
        </w:drawing>
      </w:r>
      <w:r>
        <w:tab/>
      </w:r>
      <w:r>
        <w:rPr>
          <w:b w:val="0"/>
          <w:i w:val="0"/>
        </w:rPr>
        <w:t>магнитно-резонансная томография</w:t>
      </w:r>
    </w:p>
    <w:p>
      <w:pPr>
        <w:tabs>
          <w:tab w:pos="490" w:val="left"/>
        </w:tabs>
        <w:spacing w:after="60"/>
        <w:ind w:left="490" w:hanging="490"/>
      </w:pPr>
      <w:r>
        <w:rPr>
          <w:b/>
        </w:rPr>
        <w:t>4.</w:t>
      </w:r>
      <w:r>
        <w:tab/>
      </w:r>
      <w:r>
        <w:rPr>
          <w:b w:val="0"/>
          <w:i w:val="0"/>
        </w:rPr>
        <w:t>аксиография</w:t>
      </w:r>
    </w:p>
    <w:p>
      <w:pPr>
        <w:ind w:left="288"/>
      </w:pPr>
      <w:r>
        <w:rPr>
          <w:b/>
          <w:color w:val="173C49"/>
        </w:rPr>
        <w:t xml:space="preserve">Правильный ответ: </w:t>
      </w:r>
      <w:r>
        <w:rPr>
          <w:b/>
          <w:i w:val="0"/>
        </w:rPr>
        <w:t>3 — магнитно-резонансная томография</w:t>
      </w:r>
    </w:p>
    <w:p>
      <w:pPr>
        <w:ind w:left="504"/>
      </w:pPr>
      <w:r>
        <w:rPr>
          <w:b w:val="0"/>
          <w:i/>
        </w:rPr>
        <w:t>Главным преимуществом магнитно-резонансной томографии перед другими методами лучевой диагностики общепризнана возможность визуализации внутрисуставного диска в условиях естественной контрастности без применения ионизирующего облучения.</w:t>
        <w:br/>
        <w:br/>
        <w:t>Ортодонтия. Национальное руководство. В 2 т. Т. 1. Диагностика зубочелюстных аномалий / под ред. Л. С. Персина. - Москва : ГЭОТАР-Медиа, 2020. - 304 с. (Серия "Национальные руководства") - ISBN 978-5-9704-5408-4</w:t>
        <w:br/>
        <w:br/>
      </w:r>
      <w:hyperlink r:id="rId46">
        <w:r>
          <w:rPr>
            <w:color w:val="173C49"/>
            <w:u w:val="single"/>
          </w:rPr>
          <w:t>(1)</w:t>
        </w:r>
      </w:hyperlink>
    </w:p>
    <w:p>
      <w:pPr>
        <w:pStyle w:val="Heading2"/>
      </w:pPr>
      <w:r>
        <w:t>2. Диагноз</w:t>
      </w:r>
    </w:p>
    <w:p>
      <w:pPr>
        <w:pStyle w:val="Heading3"/>
        <w:keepNext/>
      </w:pPr>
      <w:r>
        <w:rPr>
          <w:b/>
          <w:color w:val="173C49"/>
        </w:rPr>
        <w:t>Вопрос 5.</w:t>
      </w:r>
    </w:p>
    <w:p>
      <w:pPr>
        <w:keepNext/>
      </w:pPr>
      <w:r>
        <w:rPr>
          <w:b w:val="0"/>
          <w:i w:val="0"/>
        </w:rPr>
        <w:t>Возможной причиной развития данной аномалии является</w:t>
      </w:r>
    </w:p>
    <w:p>
      <w:pPr>
        <w:tabs>
          <w:tab w:pos="490" w:val="left"/>
        </w:tabs>
        <w:spacing w:after="60"/>
        <w:ind w:left="490" w:hanging="490"/>
      </w:pPr>
      <w:r>
        <w:rPr>
          <w:b/>
        </w:rPr>
        <w:t>1.</w:t>
      </w:r>
      <w:r>
        <w:tab/>
      </w:r>
      <w:r>
        <w:rPr>
          <w:b w:val="0"/>
          <w:i w:val="0"/>
        </w:rPr>
        <w:t>ветряная оспа</w:t>
      </w:r>
    </w:p>
    <w:p>
      <w:pPr>
        <w:tabs>
          <w:tab w:pos="490" w:val="left"/>
        </w:tabs>
        <w:spacing w:after="60"/>
        <w:ind w:left="490" w:hanging="490"/>
      </w:pPr>
      <w:r>
        <w:rPr>
          <w:b/>
        </w:rPr>
        <w:t>2.</w:t>
      </w:r>
      <w:r>
        <w:tab/>
      </w:r>
      <w:r>
        <w:rPr>
          <w:b w:val="0"/>
          <w:i w:val="0"/>
        </w:rPr>
        <w:t>искусственное вскармливание</w:t>
      </w:r>
    </w:p>
    <w:p>
      <w:pPr>
        <w:tabs>
          <w:tab w:pos="490" w:val="left"/>
        </w:tabs>
        <w:spacing w:after="60"/>
        <w:ind w:left="490" w:hanging="490"/>
      </w:pPr>
      <w:r>
        <w:rPr>
          <w:b/>
        </w:rPr>
        <w:t>3.</w:t>
      </w:r>
      <w:r>
        <w:tab/>
      </w:r>
      <w:r>
        <w:rPr>
          <w:b w:val="0"/>
          <w:i w:val="0"/>
        </w:rPr>
        <w:t>позднее прорезывание всех зубов</w:t>
      </w:r>
    </w:p>
    <w:p>
      <w:pPr>
        <w:tabs>
          <w:tab w:pos="490" w:val="left"/>
        </w:tabs>
        <w:spacing w:after="60"/>
        <w:ind w:left="490" w:hanging="490"/>
      </w:pPr>
      <w:r>
        <w:drawing>
          <wp:inline xmlns:a="http://schemas.openxmlformats.org/drawingml/2006/main" xmlns:pic="http://schemas.openxmlformats.org/drawingml/2006/picture">
            <wp:extent cx="214884" cy="214884"/>
            <wp:docPr id="29" name="Picture 29"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24"/>
                    <a:stretch>
                      <a:fillRect/>
                    </a:stretch>
                  </pic:blipFill>
                  <pic:spPr>
                    <a:xfrm>
                      <a:off x="0" y="0"/>
                      <a:ext cx="214884" cy="214884"/>
                    </a:xfrm>
                    <a:prstGeom prst="rect"/>
                  </pic:spPr>
                </pic:pic>
              </a:graphicData>
            </a:graphic>
          </wp:inline>
        </w:drawing>
      </w:r>
      <w:r>
        <w:tab/>
      </w:r>
      <w:r>
        <w:rPr>
          <w:b w:val="0"/>
          <w:i w:val="0"/>
        </w:rPr>
        <w:t>нарушение осанки</w:t>
      </w:r>
    </w:p>
    <w:p>
      <w:pPr>
        <w:ind w:left="288"/>
      </w:pPr>
      <w:r>
        <w:rPr>
          <w:b/>
          <w:color w:val="173C49"/>
        </w:rPr>
        <w:t xml:space="preserve">Правильный ответ: </w:t>
      </w:r>
      <w:r>
        <w:rPr>
          <w:b/>
          <w:i w:val="0"/>
        </w:rPr>
        <w:t>4 — нарушение осанки</w:t>
      </w:r>
    </w:p>
    <w:p>
      <w:pPr>
        <w:ind w:left="504"/>
      </w:pPr>
      <w:r>
        <w:rPr>
          <w:b w:val="0"/>
          <w:i/>
        </w:rPr>
        <w:t>Нарушение осанки и положения тела оказывают влияние на размеры, положение и направление роста челюстей, а также наклон зубов, зубоальвеолярные высоты и сагиттальную щель</w:t>
        <w:br/>
        <w:br/>
        <w:t>Ортодонтия. Национальное руководство. В 2 т. Т. 1. Диагностика зубочелюстных аномалий / под ред. Л. С. Персина. - Москва : ГЭОТАР-Медиа, 2020. - 304 с. (Серия "Национальные руководства") - ISBN 978-5-9704-5408-4</w:t>
        <w:br/>
        <w:br/>
      </w:r>
      <w:hyperlink r:id="rId47">
        <w:r>
          <w:rPr>
            <w:color w:val="173C49"/>
            <w:u w:val="single"/>
          </w:rPr>
          <w:t>(1)</w:t>
        </w:r>
      </w:hyperlink>
    </w:p>
    <w:p>
      <w:pPr>
        <w:pStyle w:val="Heading3"/>
        <w:keepNext/>
      </w:pPr>
      <w:r>
        <w:rPr>
          <w:b/>
          <w:color w:val="173C49"/>
        </w:rPr>
        <w:t>Вопрос 6.</w:t>
      </w:r>
    </w:p>
    <w:p>
      <w:pPr>
        <w:keepNext/>
      </w:pPr>
      <w:r>
        <w:rPr>
          <w:b w:val="0"/>
          <w:i w:val="0"/>
        </w:rPr>
        <w:t>Предварительным диагнозом в данном случае является</w:t>
      </w:r>
    </w:p>
    <w:p>
      <w:pPr>
        <w:tabs>
          <w:tab w:pos="490" w:val="left"/>
        </w:tabs>
        <w:spacing w:after="60"/>
        <w:ind w:left="490" w:hanging="490"/>
      </w:pPr>
      <w:r>
        <w:rPr>
          <w:b/>
        </w:rPr>
        <w:t>1.</w:t>
      </w:r>
      <w:r>
        <w:tab/>
      </w:r>
      <w:r>
        <w:rPr>
          <w:b w:val="0"/>
          <w:i w:val="0"/>
        </w:rPr>
        <w:t>Мезиальная окклюзия</w:t>
      </w:r>
    </w:p>
    <w:p>
      <w:pPr>
        <w:tabs>
          <w:tab w:pos="490" w:val="left"/>
        </w:tabs>
        <w:spacing w:after="60"/>
        <w:ind w:left="490" w:hanging="490"/>
      </w:pPr>
      <w:r>
        <w:rPr>
          <w:b/>
        </w:rPr>
        <w:t>2.</w:t>
      </w:r>
      <w:r>
        <w:tab/>
      </w:r>
      <w:r>
        <w:rPr>
          <w:b w:val="0"/>
          <w:i w:val="0"/>
        </w:rPr>
        <w:t>Сагиттальная резцовая окклюзия</w:t>
      </w:r>
    </w:p>
    <w:p>
      <w:pPr>
        <w:tabs>
          <w:tab w:pos="490" w:val="left"/>
        </w:tabs>
        <w:spacing w:after="60"/>
        <w:ind w:left="490" w:hanging="490"/>
      </w:pPr>
      <w:r>
        <w:rPr>
          <w:b/>
        </w:rPr>
        <w:t>3.</w:t>
      </w:r>
      <w:r>
        <w:tab/>
      </w:r>
      <w:r>
        <w:rPr>
          <w:b w:val="0"/>
          <w:i w:val="0"/>
        </w:rPr>
        <w:t>Глубокая резцовая дизокклюзия</w:t>
      </w:r>
    </w:p>
    <w:p>
      <w:pPr>
        <w:tabs>
          <w:tab w:pos="490" w:val="left"/>
        </w:tabs>
        <w:spacing w:after="60"/>
        <w:ind w:left="490" w:hanging="490"/>
      </w:pPr>
      <w:r>
        <w:drawing>
          <wp:inline xmlns:a="http://schemas.openxmlformats.org/drawingml/2006/main" xmlns:pic="http://schemas.openxmlformats.org/drawingml/2006/picture">
            <wp:extent cx="214884" cy="214884"/>
            <wp:docPr id="30" name="Picture 30"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24"/>
                    <a:stretch>
                      <a:fillRect/>
                    </a:stretch>
                  </pic:blipFill>
                  <pic:spPr>
                    <a:xfrm>
                      <a:off x="0" y="0"/>
                      <a:ext cx="214884" cy="214884"/>
                    </a:xfrm>
                    <a:prstGeom prst="rect"/>
                  </pic:spPr>
                </pic:pic>
              </a:graphicData>
            </a:graphic>
          </wp:inline>
        </w:drawing>
      </w:r>
      <w:r>
        <w:tab/>
      </w:r>
      <w:r>
        <w:rPr>
          <w:b w:val="0"/>
          <w:i w:val="0"/>
        </w:rPr>
        <w:t>Дистальная окклюзия</w:t>
      </w:r>
    </w:p>
    <w:p>
      <w:pPr>
        <w:ind w:left="288"/>
      </w:pPr>
      <w:r>
        <w:rPr>
          <w:b/>
          <w:color w:val="173C49"/>
        </w:rPr>
        <w:t xml:space="preserve">Правильный ответ: </w:t>
      </w:r>
      <w:r>
        <w:rPr>
          <w:b/>
          <w:i w:val="0"/>
        </w:rPr>
        <w:t>4 — Дистальная окклюзия</w:t>
      </w:r>
    </w:p>
    <w:p>
      <w:pPr>
        <w:ind w:left="504"/>
      </w:pPr>
      <w:r>
        <w:rPr>
          <w:b w:val="0"/>
          <w:i/>
        </w:rPr>
        <w:t>Дистальная окклюзия зубных рядов диагностируется, когда нарушено их смыкание в боковых участках, а именно: верхний зубной ряд смещен вперед по отношению к нижнему или нижний зубной ряд смещен кзади по отношению к верхнему. При этой аномалии боковой сегмент верхнего зубного ряда располагается впереди такового сегмента нижнего зубного ряда.</w:t>
        <w:br/>
        <w:br/>
        <w:t>Ортодонтия. Национальное руководство. В 2 т. Т. 1. Диагностика зубочелюстных аномалий / под ред. Л. С. Персина. - Москва : ГЭОТАР-Медиа, 2020. - 304 с. (Серия "Национальные руководства") - ISBN 978-5-9704-5408-4</w:t>
        <w:br/>
        <w:br/>
      </w:r>
      <w:hyperlink r:id="rId48">
        <w:r>
          <w:rPr>
            <w:color w:val="173C49"/>
            <w:u w:val="single"/>
          </w:rPr>
          <w:t>(1)</w:t>
        </w:r>
      </w:hyperlink>
    </w:p>
    <w:p>
      <w:pPr>
        <w:pStyle w:val="Heading3"/>
        <w:keepNext/>
      </w:pPr>
      <w:r>
        <w:rPr>
          <w:b/>
          <w:color w:val="173C49"/>
        </w:rPr>
        <w:t>Вопрос 7.</w:t>
      </w:r>
    </w:p>
    <w:p>
      <w:pPr>
        <w:keepNext/>
      </w:pPr>
      <w:r>
        <w:rPr>
          <w:b w:val="0"/>
          <w:i w:val="0"/>
        </w:rPr>
        <w:t>К данным анализа ТРГ головы в боковой проекции, указывающим на ретроположение нижней челюсти, относят значение угла</w:t>
      </w:r>
    </w:p>
    <w:p>
      <w:pPr>
        <w:tabs>
          <w:tab w:pos="490" w:val="left"/>
        </w:tabs>
        <w:spacing w:after="60"/>
        <w:ind w:left="490" w:hanging="490"/>
      </w:pPr>
      <w:r>
        <w:drawing>
          <wp:inline xmlns:a="http://schemas.openxmlformats.org/drawingml/2006/main" xmlns:pic="http://schemas.openxmlformats.org/drawingml/2006/picture">
            <wp:extent cx="214884" cy="214884"/>
            <wp:docPr id="31" name="Picture 31" title="Правильный вариант 1" descr="Правильный ответ: вариант 1"/>
            <wp:cNvGraphicFramePr>
              <a:graphicFrameLocks noChangeAspect="1"/>
            </wp:cNvGraphicFramePr>
            <a:graphic>
              <a:graphicData uri="http://schemas.openxmlformats.org/drawingml/2006/picture">
                <pic:pic>
                  <pic:nvPicPr>
                    <pic:cNvPr id="0" name="correct-choice-1.png"/>
                    <pic:cNvPicPr/>
                  </pic:nvPicPr>
                  <pic:blipFill>
                    <a:blip r:embed="rId42"/>
                    <a:stretch>
                      <a:fillRect/>
                    </a:stretch>
                  </pic:blipFill>
                  <pic:spPr>
                    <a:xfrm>
                      <a:off x="0" y="0"/>
                      <a:ext cx="214884" cy="214884"/>
                    </a:xfrm>
                    <a:prstGeom prst="rect"/>
                  </pic:spPr>
                </pic:pic>
              </a:graphicData>
            </a:graphic>
          </wp:inline>
        </w:drawing>
      </w:r>
      <w:r>
        <w:tab/>
      </w:r>
      <w:r>
        <w:rPr>
          <w:b w:val="0"/>
          <w:i w:val="0"/>
        </w:rPr>
        <w:t>SNB=77° и меньше</w:t>
      </w:r>
    </w:p>
    <w:p>
      <w:pPr>
        <w:tabs>
          <w:tab w:pos="490" w:val="left"/>
        </w:tabs>
        <w:spacing w:after="60"/>
        <w:ind w:left="490" w:hanging="490"/>
      </w:pPr>
      <w:r>
        <w:rPr>
          <w:b/>
        </w:rPr>
        <w:t>2.</w:t>
      </w:r>
      <w:r>
        <w:tab/>
      </w:r>
      <w:r>
        <w:rPr>
          <w:b w:val="0"/>
          <w:i w:val="0"/>
        </w:rPr>
        <w:t>основания нижней челюсти более 28°</w:t>
      </w:r>
    </w:p>
    <w:p>
      <w:pPr>
        <w:tabs>
          <w:tab w:pos="490" w:val="left"/>
        </w:tabs>
        <w:spacing w:after="60"/>
        <w:ind w:left="490" w:hanging="490"/>
      </w:pPr>
      <w:r>
        <w:rPr>
          <w:b/>
        </w:rPr>
        <w:t>3.</w:t>
      </w:r>
      <w:r>
        <w:tab/>
      </w:r>
      <w:r>
        <w:rPr>
          <w:b w:val="0"/>
          <w:i w:val="0"/>
        </w:rPr>
        <w:t>ANB более 4 мм</w:t>
      </w:r>
    </w:p>
    <w:p>
      <w:pPr>
        <w:tabs>
          <w:tab w:pos="490" w:val="left"/>
        </w:tabs>
        <w:spacing w:after="60"/>
        <w:ind w:left="490" w:hanging="490"/>
      </w:pPr>
      <w:r>
        <w:rPr>
          <w:b/>
        </w:rPr>
        <w:t>4.</w:t>
      </w:r>
      <w:r>
        <w:tab/>
      </w:r>
      <w:r>
        <w:rPr>
          <w:b w:val="0"/>
          <w:i w:val="0"/>
        </w:rPr>
        <w:t>SNA =82° и более</w:t>
      </w:r>
    </w:p>
    <w:p>
      <w:pPr>
        <w:ind w:left="288"/>
      </w:pPr>
      <w:r>
        <w:rPr>
          <w:b/>
          <w:color w:val="173C49"/>
        </w:rPr>
        <w:t xml:space="preserve">Правильный ответ: </w:t>
      </w:r>
      <w:r>
        <w:rPr>
          <w:b/>
          <w:i w:val="0"/>
        </w:rPr>
        <w:t>1 — SNB=77° и меньше</w:t>
      </w:r>
    </w:p>
    <w:p>
      <w:pPr>
        <w:ind w:left="504"/>
      </w:pPr>
      <w:r>
        <w:rPr>
          <w:b w:val="0"/>
          <w:i/>
        </w:rPr>
        <w:t>Точка B – самая глубокая точка на передней поверхности апикального базиса нижней челюсти. NSL – линия основания черепа.</w:t>
        <w:br/>
        <w:br/>
        <w:t>Угол SNB: средний показатель - 80°; заднее положение нижней челюсти или микрогнатия - 77°; переднее положение нижней челюсти или макрогнатия - 86°</w:t>
        <w:br/>
        <w:br/>
        <w:t>Ортодонтия. Национальное руководство. В 2 т. Т. 1. Диагностика зубочелюстных аномалий / под ред. Л. С. Персина. - Москва : ГЭОТАР-Медиа, 2020. - 304 с. (Серия "Национальные руководства") - ISBN 978-5-9704-5408-4</w:t>
        <w:br/>
        <w:br/>
      </w:r>
      <w:hyperlink r:id="rId49">
        <w:r>
          <w:rPr>
            <w:color w:val="173C49"/>
            <w:u w:val="single"/>
          </w:rPr>
          <w:t>(1)</w:t>
        </w:r>
      </w:hyperlink>
    </w:p>
    <w:p>
      <w:pPr>
        <w:pStyle w:val="Heading3"/>
        <w:keepNext/>
      </w:pPr>
      <w:r>
        <w:rPr>
          <w:b/>
          <w:color w:val="173C49"/>
        </w:rPr>
        <w:t>Вопрос 8.</w:t>
      </w:r>
    </w:p>
    <w:p>
      <w:pPr>
        <w:keepNext/>
      </w:pPr>
      <w:r>
        <w:rPr>
          <w:b w:val="0"/>
          <w:i w:val="0"/>
        </w:rPr>
        <w:t>Методом обследования, дающим объективную оценку состояния опорно-двигательного аппарата у пациента, является</w:t>
      </w:r>
    </w:p>
    <w:p>
      <w:pPr>
        <w:tabs>
          <w:tab w:pos="490" w:val="left"/>
        </w:tabs>
        <w:spacing w:after="60"/>
        <w:ind w:left="490" w:hanging="490"/>
      </w:pPr>
      <w:r>
        <w:rPr>
          <w:b/>
        </w:rPr>
        <w:t>1.</w:t>
      </w:r>
      <w:r>
        <w:tab/>
      </w:r>
      <w:r>
        <w:rPr>
          <w:b w:val="0"/>
          <w:i w:val="0"/>
        </w:rPr>
        <w:t>ТРГ головы в боковой проекции</w:t>
      </w:r>
    </w:p>
    <w:p>
      <w:pPr>
        <w:tabs>
          <w:tab w:pos="490" w:val="left"/>
        </w:tabs>
        <w:spacing w:after="60"/>
        <w:ind w:left="490" w:hanging="490"/>
      </w:pPr>
      <w:r>
        <w:rPr>
          <w:b/>
        </w:rPr>
        <w:t>2.</w:t>
      </w:r>
      <w:r>
        <w:tab/>
      </w:r>
      <w:r>
        <w:rPr>
          <w:b w:val="0"/>
          <w:i w:val="0"/>
        </w:rPr>
        <w:t>рентген кисти</w:t>
      </w:r>
    </w:p>
    <w:p>
      <w:pPr>
        <w:tabs>
          <w:tab w:pos="490" w:val="left"/>
        </w:tabs>
        <w:spacing w:after="60"/>
        <w:ind w:left="490" w:hanging="490"/>
      </w:pPr>
      <w:r>
        <w:drawing>
          <wp:inline xmlns:a="http://schemas.openxmlformats.org/drawingml/2006/main" xmlns:pic="http://schemas.openxmlformats.org/drawingml/2006/picture">
            <wp:extent cx="214884" cy="214884"/>
            <wp:docPr id="32" name="Picture 32" title="Правильный вариант 3" descr="Правильный ответ: вариант 3"/>
            <wp:cNvGraphicFramePr>
              <a:graphicFrameLocks noChangeAspect="1"/>
            </wp:cNvGraphicFramePr>
            <a:graphic>
              <a:graphicData uri="http://schemas.openxmlformats.org/drawingml/2006/picture">
                <pic:pic>
                  <pic:nvPicPr>
                    <pic:cNvPr id="0" name="correct-choice-3.png"/>
                    <pic:cNvPicPr/>
                  </pic:nvPicPr>
                  <pic:blipFill>
                    <a:blip r:embed="rId28"/>
                    <a:stretch>
                      <a:fillRect/>
                    </a:stretch>
                  </pic:blipFill>
                  <pic:spPr>
                    <a:xfrm>
                      <a:off x="0" y="0"/>
                      <a:ext cx="214884" cy="214884"/>
                    </a:xfrm>
                    <a:prstGeom prst="rect"/>
                  </pic:spPr>
                </pic:pic>
              </a:graphicData>
            </a:graphic>
          </wp:inline>
        </w:drawing>
      </w:r>
      <w:r>
        <w:tab/>
      </w:r>
      <w:r>
        <w:rPr>
          <w:b w:val="0"/>
          <w:i w:val="0"/>
        </w:rPr>
        <w:t>компьютерная-оптическая топография</w:t>
      </w:r>
    </w:p>
    <w:p>
      <w:pPr>
        <w:tabs>
          <w:tab w:pos="490" w:val="left"/>
        </w:tabs>
        <w:spacing w:after="60"/>
        <w:ind w:left="490" w:hanging="490"/>
      </w:pPr>
      <w:r>
        <w:rPr>
          <w:b/>
        </w:rPr>
        <w:t>4.</w:t>
      </w:r>
      <w:r>
        <w:tab/>
      </w:r>
      <w:r>
        <w:rPr>
          <w:b w:val="0"/>
          <w:i w:val="0"/>
        </w:rPr>
        <w:t>аксиография</w:t>
      </w:r>
    </w:p>
    <w:p>
      <w:pPr>
        <w:ind w:left="288"/>
      </w:pPr>
      <w:r>
        <w:rPr>
          <w:b/>
          <w:color w:val="173C49"/>
        </w:rPr>
        <w:t xml:space="preserve">Правильный ответ: </w:t>
      </w:r>
      <w:r>
        <w:rPr>
          <w:b/>
          <w:i w:val="0"/>
        </w:rPr>
        <w:t>3 — компьютерная-оптическая топография</w:t>
      </w:r>
    </w:p>
    <w:p>
      <w:pPr>
        <w:ind w:left="504"/>
      </w:pPr>
      <w:r>
        <w:rPr>
          <w:b w:val="0"/>
          <w:i/>
        </w:rPr>
        <w:t>Компьютерное оптико-топографическое обследование деформаций позвоночника обеспечивает бесконтактное высокоточное определение формы дорсальной поверхности туловища. Это дает достоверную информацию как о состоянии позвоночника, так и о постуральных изменениях, происходящих у пациентов в ходе динамических наблюдений.</w:t>
        <w:br/>
        <w:br/>
        <w:t>Ортодонтия. Диагностика и лечение зубочелюстно-лицевых аномалий и деформаций : учебник / Л. С. Персин и др. - Москва : ГЭОТАР-Медиа, 2015. - 640 с. - ISBN 978-5-9704-3227-3</w:t>
        <w:br/>
        <w:br/>
      </w:r>
      <w:hyperlink r:id="rId50">
        <w:r>
          <w:rPr>
            <w:color w:val="173C49"/>
            <w:u w:val="single"/>
          </w:rPr>
          <w:t>(1)</w:t>
        </w:r>
      </w:hyperlink>
    </w:p>
    <w:p>
      <w:pPr>
        <w:pStyle w:val="Heading3"/>
        <w:keepNext/>
      </w:pPr>
      <w:r>
        <w:rPr>
          <w:b/>
          <w:color w:val="173C49"/>
        </w:rPr>
        <w:t>Вопрос 9.</w:t>
      </w:r>
    </w:p>
    <w:p>
      <w:pPr>
        <w:keepNext/>
      </w:pPr>
      <w:r>
        <w:rPr>
          <w:b w:val="0"/>
          <w:i w:val="0"/>
        </w:rPr>
        <w:t>Параметром на телерентгенограмме головы в боковой проекции, описывающим длину нижней челюсти, является</w:t>
      </w:r>
    </w:p>
    <w:p>
      <w:pPr>
        <w:tabs>
          <w:tab w:pos="490" w:val="left"/>
        </w:tabs>
        <w:spacing w:after="60"/>
        <w:ind w:left="490" w:hanging="490"/>
      </w:pPr>
      <w:r>
        <w:drawing>
          <wp:inline xmlns:a="http://schemas.openxmlformats.org/drawingml/2006/main" xmlns:pic="http://schemas.openxmlformats.org/drawingml/2006/picture">
            <wp:extent cx="214884" cy="214884"/>
            <wp:docPr id="33" name="Picture 33" title="Правильный вариант 1" descr="Правильный ответ: вариант 1"/>
            <wp:cNvGraphicFramePr>
              <a:graphicFrameLocks noChangeAspect="1"/>
            </wp:cNvGraphicFramePr>
            <a:graphic>
              <a:graphicData uri="http://schemas.openxmlformats.org/drawingml/2006/picture">
                <pic:pic>
                  <pic:nvPicPr>
                    <pic:cNvPr id="0" name="correct-choice-1.png"/>
                    <pic:cNvPicPr/>
                  </pic:nvPicPr>
                  <pic:blipFill>
                    <a:blip r:embed="rId42"/>
                    <a:stretch>
                      <a:fillRect/>
                    </a:stretch>
                  </pic:blipFill>
                  <pic:spPr>
                    <a:xfrm>
                      <a:off x="0" y="0"/>
                      <a:ext cx="214884" cy="214884"/>
                    </a:xfrm>
                    <a:prstGeom prst="rect"/>
                  </pic:spPr>
                </pic:pic>
              </a:graphicData>
            </a:graphic>
          </wp:inline>
        </w:drawing>
      </w:r>
      <w:r>
        <w:tab/>
      </w:r>
      <w:r>
        <w:rPr>
          <w:b w:val="0"/>
          <w:i w:val="0"/>
        </w:rPr>
        <w:t>Pg'-Go</w:t>
      </w:r>
    </w:p>
    <w:p>
      <w:pPr>
        <w:tabs>
          <w:tab w:pos="490" w:val="left"/>
        </w:tabs>
        <w:spacing w:after="60"/>
        <w:ind w:left="490" w:hanging="490"/>
      </w:pPr>
      <w:r>
        <w:rPr>
          <w:b/>
        </w:rPr>
        <w:t>2.</w:t>
      </w:r>
      <w:r>
        <w:tab/>
      </w:r>
      <w:r>
        <w:rPr>
          <w:b w:val="0"/>
          <w:i w:val="0"/>
        </w:rPr>
        <w:t>А’- Snp</w:t>
      </w:r>
    </w:p>
    <w:p>
      <w:pPr>
        <w:tabs>
          <w:tab w:pos="490" w:val="left"/>
        </w:tabs>
        <w:spacing w:after="60"/>
        <w:ind w:left="490" w:hanging="490"/>
      </w:pPr>
      <w:r>
        <w:rPr>
          <w:b/>
        </w:rPr>
        <w:t>3.</w:t>
      </w:r>
      <w:r>
        <w:tab/>
      </w:r>
      <w:r>
        <w:rPr>
          <w:b w:val="0"/>
          <w:i w:val="0"/>
        </w:rPr>
        <w:t>S-Go</w:t>
      </w:r>
    </w:p>
    <w:p>
      <w:pPr>
        <w:tabs>
          <w:tab w:pos="490" w:val="left"/>
        </w:tabs>
        <w:spacing w:after="60"/>
        <w:ind w:left="490" w:hanging="490"/>
      </w:pPr>
      <w:r>
        <w:rPr>
          <w:b/>
        </w:rPr>
        <w:t>4.</w:t>
      </w:r>
      <w:r>
        <w:tab/>
      </w:r>
      <w:r>
        <w:rPr>
          <w:b w:val="0"/>
          <w:i w:val="0"/>
        </w:rPr>
        <w:t>N-S</w:t>
      </w:r>
    </w:p>
    <w:p>
      <w:pPr>
        <w:ind w:left="288"/>
      </w:pPr>
      <w:r>
        <w:rPr>
          <w:b/>
          <w:color w:val="173C49"/>
        </w:rPr>
        <w:t xml:space="preserve">Правильный ответ: </w:t>
      </w:r>
      <w:r>
        <w:rPr>
          <w:b/>
          <w:i w:val="0"/>
        </w:rPr>
        <w:t>1 — Pg'-Go</w:t>
      </w:r>
    </w:p>
    <w:p>
      <w:pPr>
        <w:ind w:left="504"/>
      </w:pPr>
      <w:r>
        <w:rPr>
          <w:b w:val="0"/>
          <w:i/>
        </w:rPr>
        <w:t>Длина тела нижней челюсти измеряется по плоскости МР от проекции точки Pg на МР до точки пересечения ее с касательной к ветви нижней челюсти</w:t>
        <w:br/>
        <w:br/>
        <w:t>Ортодонтия. Национальное руководство. В 2 т. Т. 1. Диагностика зубочелюстных аномалий / под ред. Л. С. Персина. - Москва : ГЭОТАР-Медиа, 2020. - 304 с. (Серия "Национальные руководства") - ISBN 978-5-9704-5408-4</w:t>
        <w:br/>
        <w:br/>
      </w:r>
      <w:hyperlink r:id="rId51">
        <w:r>
          <w:rPr>
            <w:color w:val="173C49"/>
            <w:u w:val="single"/>
          </w:rPr>
          <w:t>(1)</w:t>
        </w:r>
      </w:hyperlink>
    </w:p>
    <w:p>
      <w:pPr>
        <w:pStyle w:val="Heading2"/>
      </w:pPr>
      <w:r>
        <w:t>3. Лечение</w:t>
      </w:r>
    </w:p>
    <w:p>
      <w:pPr>
        <w:pStyle w:val="Heading3"/>
        <w:keepNext/>
      </w:pPr>
      <w:r>
        <w:rPr>
          <w:b/>
          <w:color w:val="173C49"/>
        </w:rPr>
        <w:t>Вопрос 10.</w:t>
      </w:r>
    </w:p>
    <w:p>
      <w:pPr>
        <w:keepNext/>
      </w:pPr>
      <w:r>
        <w:rPr>
          <w:b w:val="0"/>
          <w:i w:val="0"/>
        </w:rPr>
        <w:t>Комплексное лечение необходимо осуществлять с врачом</w:t>
      </w:r>
    </w:p>
    <w:p>
      <w:pPr>
        <w:tabs>
          <w:tab w:pos="490" w:val="left"/>
        </w:tabs>
        <w:spacing w:after="60"/>
        <w:ind w:left="490" w:hanging="490"/>
      </w:pPr>
      <w:r>
        <w:rPr>
          <w:b/>
        </w:rPr>
        <w:t>1.</w:t>
      </w:r>
      <w:r>
        <w:tab/>
      </w:r>
      <w:r>
        <w:rPr>
          <w:b w:val="0"/>
          <w:i w:val="0"/>
        </w:rPr>
        <w:t>неонатологом</w:t>
      </w:r>
    </w:p>
    <w:p>
      <w:pPr>
        <w:tabs>
          <w:tab w:pos="490" w:val="left"/>
        </w:tabs>
        <w:spacing w:after="60"/>
        <w:ind w:left="490" w:hanging="490"/>
      </w:pPr>
      <w:r>
        <w:drawing>
          <wp:inline xmlns:a="http://schemas.openxmlformats.org/drawingml/2006/main" xmlns:pic="http://schemas.openxmlformats.org/drawingml/2006/picture">
            <wp:extent cx="214884" cy="214884"/>
            <wp:docPr id="34" name="Picture 34"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22"/>
                    <a:stretch>
                      <a:fillRect/>
                    </a:stretch>
                  </pic:blipFill>
                  <pic:spPr>
                    <a:xfrm>
                      <a:off x="0" y="0"/>
                      <a:ext cx="214884" cy="214884"/>
                    </a:xfrm>
                    <a:prstGeom prst="rect"/>
                  </pic:spPr>
                </pic:pic>
              </a:graphicData>
            </a:graphic>
          </wp:inline>
        </w:drawing>
      </w:r>
      <w:r>
        <w:tab/>
      </w:r>
      <w:r>
        <w:rPr>
          <w:b w:val="0"/>
          <w:i w:val="0"/>
        </w:rPr>
        <w:t>постурологом</w:t>
      </w:r>
    </w:p>
    <w:p>
      <w:pPr>
        <w:tabs>
          <w:tab w:pos="490" w:val="left"/>
        </w:tabs>
        <w:spacing w:after="60"/>
        <w:ind w:left="490" w:hanging="490"/>
      </w:pPr>
      <w:r>
        <w:rPr>
          <w:b/>
        </w:rPr>
        <w:t>3.</w:t>
      </w:r>
      <w:r>
        <w:tab/>
      </w:r>
      <w:r>
        <w:rPr>
          <w:b w:val="0"/>
          <w:i w:val="0"/>
        </w:rPr>
        <w:t>стоматологом- хирургом</w:t>
      </w:r>
    </w:p>
    <w:p>
      <w:pPr>
        <w:tabs>
          <w:tab w:pos="490" w:val="left"/>
        </w:tabs>
        <w:spacing w:after="60"/>
        <w:ind w:left="490" w:hanging="490"/>
      </w:pPr>
      <w:r>
        <w:rPr>
          <w:b/>
        </w:rPr>
        <w:t>4.</w:t>
      </w:r>
      <w:r>
        <w:tab/>
      </w:r>
      <w:r>
        <w:rPr>
          <w:b w:val="0"/>
          <w:i w:val="0"/>
        </w:rPr>
        <w:t>аллергологом</w:t>
      </w:r>
    </w:p>
    <w:p>
      <w:pPr>
        <w:ind w:left="288"/>
      </w:pPr>
      <w:r>
        <w:rPr>
          <w:b/>
          <w:color w:val="173C49"/>
        </w:rPr>
        <w:t xml:space="preserve">Правильный ответ: </w:t>
      </w:r>
      <w:r>
        <w:rPr>
          <w:b/>
          <w:i w:val="0"/>
        </w:rPr>
        <w:t>2 — постурологом</w:t>
      </w:r>
    </w:p>
    <w:p>
      <w:pPr>
        <w:ind w:left="504"/>
      </w:pPr>
      <w:r>
        <w:rPr>
          <w:b w:val="0"/>
          <w:i/>
        </w:rPr>
        <w:t>В случаях выраженного нарушения со стороны позвоночного отдела  рекомендуется проводить коррекцию как зубочелюстной аномалии, так и вертебральных изменений совместно с врачом-постурологом.</w:t>
        <w:br/>
        <w:t>Ортодонтия. Диагностика и лечение зубочелюстно-лицевых аномалий и деформаций: учебник /Л.С. Персин [и др.]. - М.: ГЭОТАР-Медиа, 2015, С.133</w:t>
        <w:br/>
        <w:br/>
        <w:t>Ортодонтия. Диагностика и лечение зубочелюстно-лицевых аномалий и деформаций : учебник / Л. С. Персин и др. - Москва : ГЭОТАР-Медиа, 2015. - 640 с. - ISBN 978-5-9704-3227-3</w:t>
        <w:br/>
        <w:br/>
      </w:r>
      <w:hyperlink r:id="rId52">
        <w:r>
          <w:rPr>
            <w:color w:val="173C49"/>
            <w:u w:val="single"/>
          </w:rPr>
          <w:t>(1)</w:t>
        </w:r>
      </w:hyperlink>
    </w:p>
    <w:p>
      <w:pPr>
        <w:pStyle w:val="Heading3"/>
        <w:keepNext/>
      </w:pPr>
      <w:r>
        <w:rPr>
          <w:b/>
          <w:color w:val="173C49"/>
        </w:rPr>
        <w:t>Вопрос 11.</w:t>
      </w:r>
    </w:p>
    <w:p>
      <w:pPr>
        <w:keepNext/>
      </w:pPr>
      <w:r>
        <w:rPr>
          <w:b w:val="0"/>
          <w:i w:val="0"/>
        </w:rPr>
        <w:t>До начала фиксации брекет-системы необходимо выполнить</w:t>
      </w:r>
    </w:p>
    <w:p>
      <w:pPr>
        <w:tabs>
          <w:tab w:pos="490" w:val="left"/>
        </w:tabs>
        <w:spacing w:after="60"/>
        <w:ind w:left="490" w:hanging="490"/>
      </w:pPr>
      <w:r>
        <w:rPr>
          <w:b/>
        </w:rPr>
        <w:t>1.</w:t>
      </w:r>
      <w:r>
        <w:tab/>
      </w:r>
      <w:r>
        <w:rPr>
          <w:b w:val="0"/>
          <w:i w:val="0"/>
        </w:rPr>
        <w:t>фиксацию виниров</w:t>
      </w:r>
    </w:p>
    <w:p>
      <w:pPr>
        <w:tabs>
          <w:tab w:pos="490" w:val="left"/>
        </w:tabs>
        <w:spacing w:after="60"/>
        <w:ind w:left="490" w:hanging="490"/>
      </w:pPr>
      <w:r>
        <w:rPr>
          <w:b/>
        </w:rPr>
        <w:t>2.</w:t>
      </w:r>
      <w:r>
        <w:tab/>
      </w:r>
      <w:r>
        <w:rPr>
          <w:b w:val="0"/>
          <w:i w:val="0"/>
        </w:rPr>
        <w:t>фторпрофилактику</w:t>
      </w:r>
    </w:p>
    <w:p>
      <w:pPr>
        <w:tabs>
          <w:tab w:pos="490" w:val="left"/>
        </w:tabs>
        <w:spacing w:after="60"/>
        <w:ind w:left="490" w:hanging="490"/>
      </w:pPr>
      <w:r>
        <w:rPr>
          <w:b/>
        </w:rPr>
        <w:t>3.</w:t>
      </w:r>
      <w:r>
        <w:tab/>
      </w:r>
      <w:r>
        <w:rPr>
          <w:b w:val="0"/>
          <w:i w:val="0"/>
        </w:rPr>
        <w:t>отбеливание зубов</w:t>
      </w:r>
    </w:p>
    <w:p>
      <w:pPr>
        <w:tabs>
          <w:tab w:pos="490" w:val="left"/>
        </w:tabs>
        <w:spacing w:after="60"/>
        <w:ind w:left="490" w:hanging="490"/>
      </w:pPr>
      <w:r>
        <w:drawing>
          <wp:inline xmlns:a="http://schemas.openxmlformats.org/drawingml/2006/main" xmlns:pic="http://schemas.openxmlformats.org/drawingml/2006/picture">
            <wp:extent cx="214884" cy="214884"/>
            <wp:docPr id="35" name="Picture 35"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24"/>
                    <a:stretch>
                      <a:fillRect/>
                    </a:stretch>
                  </pic:blipFill>
                  <pic:spPr>
                    <a:xfrm>
                      <a:off x="0" y="0"/>
                      <a:ext cx="214884" cy="214884"/>
                    </a:xfrm>
                    <a:prstGeom prst="rect"/>
                  </pic:spPr>
                </pic:pic>
              </a:graphicData>
            </a:graphic>
          </wp:inline>
        </w:drawing>
      </w:r>
      <w:r>
        <w:tab/>
      </w:r>
      <w:r>
        <w:rPr>
          <w:b w:val="0"/>
          <w:i w:val="0"/>
        </w:rPr>
        <w:t>санацию полости рта</w:t>
      </w:r>
    </w:p>
    <w:p>
      <w:pPr>
        <w:ind w:left="288"/>
      </w:pPr>
      <w:r>
        <w:rPr>
          <w:b/>
          <w:color w:val="173C49"/>
        </w:rPr>
        <w:t xml:space="preserve">Правильный ответ: </w:t>
      </w:r>
      <w:r>
        <w:rPr>
          <w:b/>
          <w:i w:val="0"/>
        </w:rPr>
        <w:t>4 — санацию полости рта</w:t>
      </w:r>
    </w:p>
    <w:p>
      <w:pPr>
        <w:ind w:left="504"/>
      </w:pPr>
      <w:r>
        <w:rPr>
          <w:b w:val="0"/>
          <w:i/>
        </w:rPr>
        <w:t>Ортодонтическое лечение, как правило, занимает довольно длительное время, при этом увеличивается риск возникновения воспалительных заболеваний слизистой оболочки, пародонтальных тканей и кариозного поражения зубов.</w:t>
        <w:br/>
        <w:br/>
        <w:t>Ортодонтия. Диагностика и лечение зубочелюстно-лицевых аномалий и деформаций : учебник / Л. С. Персин и др. - Москва : ГЭОТАР-Медиа, 2015. - 640 с. - ISBN 978-5-9704-3227-3</w:t>
        <w:br/>
        <w:br/>
      </w:r>
      <w:hyperlink r:id="rId53">
        <w:r>
          <w:rPr>
            <w:color w:val="173C49"/>
            <w:u w:val="single"/>
          </w:rPr>
          <w:t>(1)</w:t>
        </w:r>
      </w:hyperlink>
    </w:p>
    <w:p>
      <w:pPr>
        <w:pStyle w:val="Heading2"/>
      </w:pPr>
      <w:r>
        <w:t>4. Вариатив</w:t>
      </w:r>
    </w:p>
    <w:p>
      <w:pPr>
        <w:pStyle w:val="Heading3"/>
        <w:keepNext/>
      </w:pPr>
      <w:r>
        <w:rPr>
          <w:b/>
          <w:color w:val="173C49"/>
        </w:rPr>
        <w:t>Вопрос 12.</w:t>
      </w:r>
    </w:p>
    <w:p>
      <w:pPr>
        <w:keepNext/>
      </w:pPr>
      <w:r>
        <w:rPr>
          <w:b w:val="0"/>
          <w:i w:val="0"/>
        </w:rPr>
        <w:t>Ведущим методом профилактики данной аномалии у детей является</w:t>
      </w:r>
    </w:p>
    <w:p>
      <w:pPr>
        <w:tabs>
          <w:tab w:pos="490" w:val="left"/>
        </w:tabs>
        <w:spacing w:after="60"/>
        <w:ind w:left="490" w:hanging="490"/>
      </w:pPr>
      <w:r>
        <w:rPr>
          <w:b/>
        </w:rPr>
        <w:t>1.</w:t>
      </w:r>
      <w:r>
        <w:tab/>
      </w:r>
      <w:r>
        <w:rPr>
          <w:b w:val="0"/>
          <w:i w:val="0"/>
        </w:rPr>
        <w:t>использование пластинки Кербитца</w:t>
      </w:r>
    </w:p>
    <w:p>
      <w:pPr>
        <w:tabs>
          <w:tab w:pos="490" w:val="left"/>
        </w:tabs>
        <w:spacing w:after="60"/>
        <w:ind w:left="490" w:hanging="490"/>
      </w:pPr>
      <w:r>
        <w:rPr>
          <w:b/>
        </w:rPr>
        <w:t>2.</w:t>
      </w:r>
      <w:r>
        <w:tab/>
      </w:r>
      <w:r>
        <w:rPr>
          <w:b w:val="0"/>
          <w:i w:val="0"/>
        </w:rPr>
        <w:t>использование пластинки Шонхера</w:t>
      </w:r>
    </w:p>
    <w:p>
      <w:pPr>
        <w:tabs>
          <w:tab w:pos="490" w:val="left"/>
        </w:tabs>
        <w:spacing w:after="60"/>
        <w:ind w:left="490" w:hanging="490"/>
      </w:pPr>
      <w:r>
        <w:drawing>
          <wp:inline xmlns:a="http://schemas.openxmlformats.org/drawingml/2006/main" xmlns:pic="http://schemas.openxmlformats.org/drawingml/2006/picture">
            <wp:extent cx="214884" cy="214884"/>
            <wp:docPr id="36" name="Picture 36" title="Правильный вариант 3" descr="Правильный ответ: вариант 3"/>
            <wp:cNvGraphicFramePr>
              <a:graphicFrameLocks noChangeAspect="1"/>
            </wp:cNvGraphicFramePr>
            <a:graphic>
              <a:graphicData uri="http://schemas.openxmlformats.org/drawingml/2006/picture">
                <pic:pic>
                  <pic:nvPicPr>
                    <pic:cNvPr id="0" name="correct-choice-3.png"/>
                    <pic:cNvPicPr/>
                  </pic:nvPicPr>
                  <pic:blipFill>
                    <a:blip r:embed="rId28"/>
                    <a:stretch>
                      <a:fillRect/>
                    </a:stretch>
                  </pic:blipFill>
                  <pic:spPr>
                    <a:xfrm>
                      <a:off x="0" y="0"/>
                      <a:ext cx="214884" cy="214884"/>
                    </a:xfrm>
                    <a:prstGeom prst="rect"/>
                  </pic:spPr>
                </pic:pic>
              </a:graphicData>
            </a:graphic>
          </wp:inline>
        </w:drawing>
      </w:r>
      <w:r>
        <w:tab/>
      </w:r>
      <w:r>
        <w:rPr>
          <w:b w:val="0"/>
          <w:i w:val="0"/>
        </w:rPr>
        <w:t>лечебная гимнастика</w:t>
      </w:r>
    </w:p>
    <w:p>
      <w:pPr>
        <w:tabs>
          <w:tab w:pos="490" w:val="left"/>
        </w:tabs>
        <w:spacing w:after="60"/>
        <w:ind w:left="490" w:hanging="490"/>
      </w:pPr>
      <w:r>
        <w:rPr>
          <w:b/>
        </w:rPr>
        <w:t>4.</w:t>
      </w:r>
      <w:r>
        <w:tab/>
      </w:r>
      <w:r>
        <w:rPr>
          <w:b w:val="0"/>
          <w:i w:val="0"/>
        </w:rPr>
        <w:t>вибромассаж</w:t>
      </w:r>
    </w:p>
    <w:p>
      <w:pPr>
        <w:ind w:left="288"/>
      </w:pPr>
      <w:r>
        <w:rPr>
          <w:b/>
          <w:color w:val="173C49"/>
        </w:rPr>
        <w:t xml:space="preserve">Правильный ответ: </w:t>
      </w:r>
      <w:r>
        <w:rPr>
          <w:b/>
          <w:i w:val="0"/>
        </w:rPr>
        <w:t>3 — лечебная гимнастика</w:t>
      </w:r>
    </w:p>
    <w:p>
      <w:pPr>
        <w:ind w:left="504"/>
      </w:pPr>
      <w:r>
        <w:rPr>
          <w:b w:val="0"/>
          <w:i/>
        </w:rPr>
        <w:t>В осуществлении функций ЗЧС участвуют мышцы губ, щек, языка, мягкого нёба, а также все жевательные мышцы. В связи с этим нормализация их функций - первостепенная задача ортодонтического лечения и профилактики с целью облегчения достижения положительных результатов лечения и предупреждения рецидивов зубочелюстной аномалии. Одним из способов профилактики нарушений функций ЗЧС и их устранения является лечебная гимнастика.</w:t>
        <w:br/>
        <w:br/>
        <w:t>Ортодонтия. Диагностика и лечение зубочелюстно-лицевых аномалий и деформаций : учебник / Л. С. Персин и др. - Москва : ГЭОТАР-Медиа, 2015. - 640 с. - ISBN 978-5-9704-3227-3</w:t>
        <w:br/>
        <w:br/>
      </w:r>
      <w:hyperlink r:id="rId54">
        <w:r>
          <w:rPr>
            <w:color w:val="173C49"/>
            <w:u w:val="single"/>
          </w:rPr>
          <w:t>(1)</w:t>
        </w:r>
      </w:hyperlink>
    </w:p>
    <w:sectPr w:rsidR="00FC693F" w:rsidRPr="0006063C" w:rsidSect="00034616">
      <w:headerReference w:type="default" r:id="rId17"/>
      <w:footerReference w:type="default" r:id="rId18"/>
      <w:pgSz w:w="11906" w:h="16838"/>
      <w:pgMar w:top="749" w:right="893" w:bottom="835" w:left="893" w:header="720" w:footer="720" w:gutter="0"/>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right"/>
    </w:pPr>
    <w:r>
      <w:rPr>
        <w:rFonts w:ascii="Arial" w:hAnsi="Arial"/>
        <w:b w:val="0"/>
        <w:color w:val="5B7180"/>
        <w:sz w:val="14"/>
      </w:rPr>
      <w:t xml:space="preserve">medikcase.ru · </w:t>
    </w:r>
    <w:r>
      <w:fldChar w:fldCharType="begin"/>
      <w:instrText xml:space="preserve"> PAGE </w:instrText>
      <w:fldChar w:fldCharType="end"/>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spacing w:after="0"/>
    </w:pPr>
    <w:r>
      <w:rPr>
        <w:rFonts w:ascii="Arial" w:hAnsi="Arial"/>
        <w:b/>
        <w:color w:val="173C49"/>
        <w:sz w:val="14"/>
      </w:rPr>
      <w:t>MedikCase · Ортодонтия</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Arial" w:hAnsi="Arial"/>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Arial" w:hAnsi="Arial"/>
      <w:b/>
      <w:bCs/>
      <w:color w:val="173C49"/>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Arial" w:hAnsi="Arial"/>
      <w:b/>
      <w:bCs/>
      <w:color w:val="173C49"/>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Arial" w:hAnsi="Arial"/>
      <w:b/>
      <w:bCs/>
      <w:color w:val="173C49"/>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image" Target="media/image1.png"/><Relationship Id="rId10" Type="http://schemas.openxmlformats.org/officeDocument/2006/relationships/hyperlink" Target="https://fmza.ru/" TargetMode="External"/><Relationship Id="rId11" Type="http://schemas.openxmlformats.org/officeDocument/2006/relationships/hyperlink" Target="https://selftest.mededtech.ru/" TargetMode="External"/><Relationship Id="rId12" Type="http://schemas.openxmlformats.org/officeDocument/2006/relationships/hyperlink" Target="https://medikcase.ru/" TargetMode="External"/><Relationship Id="rId13" Type="http://schemas.openxmlformats.org/officeDocument/2006/relationships/hyperlink" Target="https://t.me/medikcase" TargetMode="External"/><Relationship Id="rId14" Type="http://schemas.openxmlformats.org/officeDocument/2006/relationships/hyperlink" Target="mailto:support@medikcase.ru" TargetMode="External"/><Relationship Id="rId15" Type="http://schemas.openxmlformats.org/officeDocument/2006/relationships/image" Target="media/image2.png"/><Relationship Id="rId16" Type="http://schemas.openxmlformats.org/officeDocument/2006/relationships/image" Target="media/image3.png"/><Relationship Id="rId17" Type="http://schemas.openxmlformats.org/officeDocument/2006/relationships/header" Target="header1.xml"/><Relationship Id="rId18" Type="http://schemas.openxmlformats.org/officeDocument/2006/relationships/footer" Target="footer1.xml"/><Relationship Id="rId19" Type="http://schemas.openxmlformats.org/officeDocument/2006/relationships/image" Target="media/image4.jpg"/><Relationship Id="rId20" Type="http://schemas.openxmlformats.org/officeDocument/2006/relationships/image" Target="media/image5.jpg"/><Relationship Id="rId21" Type="http://schemas.openxmlformats.org/officeDocument/2006/relationships/image" Target="media/image6.jpg"/><Relationship Id="rId22" Type="http://schemas.openxmlformats.org/officeDocument/2006/relationships/image" Target="media/image7.png"/><Relationship Id="rId23" Type="http://schemas.openxmlformats.org/officeDocument/2006/relationships/hyperlink" Target="https://library.mededtech.ru/rest/documents/ISBN9785970432273/?anchor=paragraph_523dpm#paragraph_523dpm" TargetMode="External"/><Relationship Id="rId24" Type="http://schemas.openxmlformats.org/officeDocument/2006/relationships/image" Target="media/image8.png"/><Relationship Id="rId25" Type="http://schemas.openxmlformats.org/officeDocument/2006/relationships/hyperlink" Target="https://library.mededtech.ru/rest/documents/ISBN9785970432273/?anchor=paragraph_450ni9#paragraph_450ni9" TargetMode="External"/><Relationship Id="rId26" Type="http://schemas.openxmlformats.org/officeDocument/2006/relationships/hyperlink" Target="https://library.mededtech.ru/rest/documents/ISBN9785970432273/?anchor=paragraph_6upgd6#paragraph_6upgd6" TargetMode="External"/><Relationship Id="rId27" Type="http://schemas.openxmlformats.org/officeDocument/2006/relationships/hyperlink" Target="https://library.mededtech.ru/rest/documents/ISBN9785970432273/?anchor=paragraph_p2tsn7#paragraph_p2tsn7" TargetMode="External"/><Relationship Id="rId28" Type="http://schemas.openxmlformats.org/officeDocument/2006/relationships/image" Target="media/image9.png"/><Relationship Id="rId29" Type="http://schemas.openxmlformats.org/officeDocument/2006/relationships/hyperlink" Target="https://library.mededtech.ru/rest/documents/ISBN9785970432273/?anchor=paragraph_37o1ve#paragraph_37o1ve" TargetMode="External"/><Relationship Id="rId30" Type="http://schemas.openxmlformats.org/officeDocument/2006/relationships/hyperlink" Target="https://library.mededtech.ru/rest/documents/ISBN9785970432273/?anchor=paragraph_ida9uk#paragraph_ida9uk" TargetMode="External"/><Relationship Id="rId31" Type="http://schemas.openxmlformats.org/officeDocument/2006/relationships/hyperlink" Target="https://library.mededtech.ru/rest/documents/ISBN9785970432273/?anchor=paragraph_bavg1t#paragraph_bavg1t" TargetMode="External"/><Relationship Id="rId32" Type="http://schemas.openxmlformats.org/officeDocument/2006/relationships/hyperlink" Target="https://library.mededtech.ru/rest/documents/ISBN9785970432273/?anchor=paragraph_86o6e8#paragraph_86o6e8" TargetMode="External"/><Relationship Id="rId33" Type="http://schemas.openxmlformats.org/officeDocument/2006/relationships/hyperlink" Target="https://library.mededtech.ru/rest/documents/ISBN9785970432273/?anchor=paragraph_trs4ke#paragraph_trs4ke" TargetMode="External"/><Relationship Id="rId34" Type="http://schemas.openxmlformats.org/officeDocument/2006/relationships/hyperlink" Target="https://library.mededtech.ru/rest/documents/ISBN9785970432273/?anchor=3_5_&#1055;&#1045;&#1056;&#1048;&#1054;&#1044;_&#1057;&#1052;&#1045;&#1053;&#1067;_&#1052;&#1054;&#1051;&#1054;&#1063;&#1053;&#1067;&#1061;_&#1047;&#1059;&#1041;&#1054;&#1042;_&#1053;&#1040;_&#1055;&#1054;&#1057;&#1058;&#1054;&#1071;&#1053;&#1053;&#1067;&#1045;#3_5_&#1055;&#1045;&#1056;&#1048;&#1054;&#1044;_&#1057;&#1052;&#1045;&#1053;&#1067;_&#1052;&#1054;&#1051;&#1054;&#1063;&#1053;&#1067;&#1061;_&#1047;&#1059;&#1041;&#1054;&#1042;_&#1053;&#1040;_&#1055;&#1054;&#1057;&#1058;&#1054;&#1071;&#1053;&#1053;&#1067;&#1045;" TargetMode="External"/><Relationship Id="rId35" Type="http://schemas.openxmlformats.org/officeDocument/2006/relationships/hyperlink" Target="https://library.mededtech.ru/rest/documents/ISBN9785970432273/?anchor=paragraph_k2m4ip#paragraph_k2m4ip" TargetMode="External"/><Relationship Id="rId36" Type="http://schemas.openxmlformats.org/officeDocument/2006/relationships/image" Target="media/image10.jpg"/><Relationship Id="rId37" Type="http://schemas.openxmlformats.org/officeDocument/2006/relationships/image" Target="media/image11.jpg"/><Relationship Id="rId38" Type="http://schemas.openxmlformats.org/officeDocument/2006/relationships/image" Target="media/image12.jpg"/><Relationship Id="rId39" Type="http://schemas.openxmlformats.org/officeDocument/2006/relationships/image" Target="media/image13.jpg"/><Relationship Id="rId40" Type="http://schemas.openxmlformats.org/officeDocument/2006/relationships/image" Target="media/image14.jpg"/><Relationship Id="rId41" Type="http://schemas.openxmlformats.org/officeDocument/2006/relationships/image" Target="media/image15.jpg"/><Relationship Id="rId42" Type="http://schemas.openxmlformats.org/officeDocument/2006/relationships/image" Target="media/image16.png"/><Relationship Id="rId43" Type="http://schemas.openxmlformats.org/officeDocument/2006/relationships/hyperlink" Target="https://library.mededtech.ru/rest/documents/ISBN9785970454084/?anchor=paragraph_751srb#paragraph_751srb" TargetMode="External"/><Relationship Id="rId44" Type="http://schemas.openxmlformats.org/officeDocument/2006/relationships/hyperlink" Target="https://library.mededtech.ru/rest/documents/ISBN9785970454084/?anchor=paragraph_dmktve#paragraph_dmktve" TargetMode="External"/><Relationship Id="rId45" Type="http://schemas.openxmlformats.org/officeDocument/2006/relationships/hyperlink" Target="https://library.mededtech.ru/rest/documents/ISBN9785970454084/?anchor=paragraph_3c816q#paragraph_3c816q" TargetMode="External"/><Relationship Id="rId46" Type="http://schemas.openxmlformats.org/officeDocument/2006/relationships/hyperlink" Target="https://library.mededtech.ru/rest/documents/ISBN9785970454084/?anchor=paragraph_pt7bbo#paragraph_pt7bbo" TargetMode="External"/><Relationship Id="rId47" Type="http://schemas.openxmlformats.org/officeDocument/2006/relationships/hyperlink" Target="https://library.mededtech.ru/rest/documents/ISBN9785970454084/?anchor=list_item_i30gdf#list_item_i30gdf" TargetMode="External"/><Relationship Id="rId48" Type="http://schemas.openxmlformats.org/officeDocument/2006/relationships/hyperlink" Target="https://library.mededtech.ru/rest/documents/ISBN9785970454084/?anchor=paragraph_92r11d#paragraph_92r11d" TargetMode="External"/><Relationship Id="rId49" Type="http://schemas.openxmlformats.org/officeDocument/2006/relationships/hyperlink" Target="https://library.mededtech.ru/rest/documents/ISBN9785970454084/?anchor=list_item_heomhq#list_item_heomhq" TargetMode="External"/><Relationship Id="rId50" Type="http://schemas.openxmlformats.org/officeDocument/2006/relationships/hyperlink" Target="https://library.mededtech.ru/rest/documents/ISBN9785970432273/?anchor=paragraph_1kv5p5#paragraph_1kv5p5" TargetMode="External"/><Relationship Id="rId51" Type="http://schemas.openxmlformats.org/officeDocument/2006/relationships/hyperlink" Target="https://library.mededtech.ru/rest/documents/ISBN9785970454084/?anchor=list_item_2uudo1#list_item_2uudo1" TargetMode="External"/><Relationship Id="rId52" Type="http://schemas.openxmlformats.org/officeDocument/2006/relationships/hyperlink" Target="https://library.mededtech.ru/rest/documents/ISBN9785970432273/?anchor=list_item_8q5vsd#list_item_8q5vsd" TargetMode="External"/><Relationship Id="rId53" Type="http://schemas.openxmlformats.org/officeDocument/2006/relationships/hyperlink" Target="https://library.mededtech.ru/rest/documents/ISBN9785970432273/?anchor=paragraph_5jd773#paragraph_5jd773" TargetMode="External"/><Relationship Id="rId54" Type="http://schemas.openxmlformats.org/officeDocument/2006/relationships/hyperlink" Target="https://library.mededtech.ru/rest/documents/ISBN9785970432273/?anchor=paragraph_d2i3p7#paragraph_d2i3p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